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68404">
      <w:pPr>
        <w:jc w:val="center"/>
        <w:rPr>
          <w:rFonts w:hint="eastAsia" w:ascii="宋体" w:hAnsi="宋体" w:eastAsia="宋体" w:cs="宋体"/>
          <w:b/>
          <w:bCs w:val="0"/>
          <w:color w:val="000000"/>
          <w:spacing w:val="0"/>
          <w:w w:val="100"/>
          <w:kern w:val="0"/>
          <w:sz w:val="36"/>
          <w:szCs w:val="36"/>
          <w:u w:val="none"/>
          <w:lang w:val="en-US" w:eastAsia="zh-CN"/>
        </w:rPr>
      </w:pPr>
      <w:bookmarkStart w:id="0" w:name="_GoBack"/>
      <w:bookmarkEnd w:id="0"/>
      <w:r>
        <w:rPr>
          <w:rFonts w:hint="eastAsia" w:ascii="宋体" w:hAnsi="宋体" w:eastAsia="宋体" w:cs="宋体"/>
          <w:b/>
          <w:bCs w:val="0"/>
          <w:color w:val="000000"/>
          <w:spacing w:val="0"/>
          <w:w w:val="100"/>
          <w:kern w:val="0"/>
          <w:sz w:val="36"/>
          <w:szCs w:val="36"/>
          <w:u w:val="none"/>
          <w:lang w:val="en-US" w:eastAsia="zh-CN"/>
        </w:rPr>
        <w:drawing>
          <wp:inline distT="0" distB="0" distL="114300" distR="114300">
            <wp:extent cx="5496560" cy="544830"/>
            <wp:effectExtent l="0" t="0" r="8890" b="7620"/>
            <wp:docPr id="1" name="图片 1" descr="D:/2026雅鲁藏布江水电建设展览会/西藏水电站抬头_画板 1 副本 2.jpg西藏水电站抬头_画板 1 副本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026雅鲁藏布江水电建设展览会/西藏水电站抬头_画板 1 副本 2.jpg西藏水电站抬头_画板 1 副本 2"/>
                    <pic:cNvPicPr>
                      <a:picLocks noChangeAspect="1"/>
                    </pic:cNvPicPr>
                  </pic:nvPicPr>
                  <pic:blipFill>
                    <a:blip r:embed="rId5"/>
                    <a:srcRect t="387" b="387"/>
                    <a:stretch>
                      <a:fillRect/>
                    </a:stretch>
                  </pic:blipFill>
                  <pic:spPr>
                    <a:xfrm>
                      <a:off x="0" y="0"/>
                      <a:ext cx="5496560" cy="544830"/>
                    </a:xfrm>
                    <a:prstGeom prst="rect">
                      <a:avLst/>
                    </a:prstGeom>
                  </pic:spPr>
                </pic:pic>
              </a:graphicData>
            </a:graphic>
          </wp:inline>
        </w:drawing>
      </w:r>
    </w:p>
    <w:p w14:paraId="66A17D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211" w:firstLineChars="100"/>
        <w:jc w:val="center"/>
        <w:textAlignment w:val="auto"/>
        <w:outlineLvl w:val="9"/>
        <w:rPr>
          <w:rFonts w:hint="eastAsia" w:ascii="仿宋_GB2312" w:hAnsi="宋体" w:eastAsia="仿宋_GB2312" w:cs="宋体"/>
          <w:b/>
          <w:bCs/>
          <w:color w:val="000000"/>
          <w:kern w:val="0"/>
          <w:sz w:val="36"/>
          <w:szCs w:val="36"/>
          <w:lang w:val="en-US" w:eastAsia="zh-CN"/>
        </w:rPr>
      </w:pPr>
      <w:r>
        <w:rPr>
          <w:b/>
          <w:bCs/>
        </w:rPr>
        <w:drawing>
          <wp:anchor distT="0" distB="0" distL="114300" distR="114300" simplePos="0" relativeHeight="251660288" behindDoc="0" locked="0" layoutInCell="1" allowOverlap="1">
            <wp:simplePos x="0" y="0"/>
            <wp:positionH relativeFrom="column">
              <wp:posOffset>-20320</wp:posOffset>
            </wp:positionH>
            <wp:positionV relativeFrom="paragraph">
              <wp:posOffset>60325</wp:posOffset>
            </wp:positionV>
            <wp:extent cx="5412740" cy="158115"/>
            <wp:effectExtent l="0" t="0" r="16510" b="1333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412740" cy="158115"/>
                    </a:xfrm>
                    <a:prstGeom prst="rect">
                      <a:avLst/>
                    </a:prstGeom>
                    <a:noFill/>
                    <a:ln>
                      <a:noFill/>
                    </a:ln>
                  </pic:spPr>
                </pic:pic>
              </a:graphicData>
            </a:graphic>
          </wp:anchor>
        </w:drawing>
      </w:r>
      <w:r>
        <w:rPr>
          <w:rFonts w:hint="eastAsia" w:ascii="仿宋_GB2312" w:hAnsi="宋体" w:eastAsia="仿宋_GB2312" w:cs="宋体"/>
          <w:b/>
          <w:bCs/>
          <w:color w:val="000000"/>
          <w:kern w:val="0"/>
          <w:sz w:val="36"/>
          <w:szCs w:val="36"/>
          <w:lang w:val="en-US" w:eastAsia="zh-CN"/>
        </w:rPr>
        <w:t>参展合同</w:t>
      </w:r>
    </w:p>
    <w:p w14:paraId="048A9E83">
      <w:pPr>
        <w:rPr>
          <w:rFonts w:hint="default"/>
          <w:b/>
          <w:bCs/>
          <w:sz w:val="28"/>
          <w:szCs w:val="24"/>
          <w:u w:val="none"/>
          <w:lang w:val="en-US" w:eastAsia="zh-CN"/>
        </w:rPr>
      </w:pPr>
      <w:r>
        <w:rPr>
          <w:rFonts w:hint="eastAsia" w:ascii="仿宋_GB2312" w:hAnsi="宋体" w:eastAsia="仿宋_GB2312" w:cs="宋体"/>
          <w:b/>
          <w:bCs w:val="0"/>
          <w:color w:val="000000"/>
          <w:kern w:val="0"/>
          <w:sz w:val="28"/>
          <w:szCs w:val="28"/>
          <w:lang w:val="zh-TW" w:eastAsia="zh-CN"/>
        </w:rPr>
        <w:t>时间：</w:t>
      </w:r>
      <w:r>
        <w:rPr>
          <w:rFonts w:hint="eastAsia" w:ascii="仿宋_GB2312" w:hAnsi="宋体" w:eastAsia="仿宋_GB2312" w:cs="宋体"/>
          <w:b/>
          <w:bCs w:val="0"/>
          <w:color w:val="000000"/>
          <w:kern w:val="0"/>
          <w:sz w:val="28"/>
          <w:szCs w:val="28"/>
          <w:lang w:val="en-US" w:eastAsia="zh-CN"/>
        </w:rPr>
        <w:t>2026年5月28-30日        地点：中国西藏林芝市</w:t>
      </w:r>
    </w:p>
    <w:p w14:paraId="026B2F10">
      <w:pPr>
        <w:rPr>
          <w:rFonts w:hint="eastAsia"/>
          <w:b w:val="0"/>
          <w:bCs w:val="0"/>
          <w:sz w:val="21"/>
          <w:szCs w:val="20"/>
          <w:u w:val="none"/>
          <w:lang w:val="en-US" w:eastAsia="zh-CN"/>
        </w:rPr>
      </w:pPr>
      <w:r>
        <w:rPr>
          <w:rFonts w:hint="eastAsia"/>
          <w:b/>
          <w:bCs/>
          <w:sz w:val="28"/>
          <w:szCs w:val="24"/>
          <w:u w:val="none"/>
          <w:lang w:val="en-US" w:eastAsia="zh-CN"/>
        </w:rPr>
        <w:t>一、参展企业基本信息：</w:t>
      </w:r>
    </w:p>
    <w:p w14:paraId="58C031FA">
      <w:pPr>
        <w:keepNext w:val="0"/>
        <w:keepLines w:val="0"/>
        <w:pageBreakBefore w:val="0"/>
        <w:kinsoku/>
        <w:wordWrap/>
        <w:overflowPunct/>
        <w:topLinePunct w:val="0"/>
        <w:autoSpaceDE/>
        <w:autoSpaceDN/>
        <w:bidi w:val="0"/>
        <w:adjustRightInd/>
        <w:snapToGrid/>
        <w:spacing w:line="360" w:lineRule="auto"/>
        <w:textAlignment w:val="auto"/>
        <w:rPr>
          <w:rFonts w:hint="default"/>
          <w:b w:val="0"/>
          <w:bCs w:val="0"/>
          <w:sz w:val="21"/>
          <w:szCs w:val="20"/>
          <w:u w:val="single"/>
          <w:lang w:val="en-US" w:eastAsia="zh-CN"/>
        </w:rPr>
      </w:pPr>
      <w:r>
        <w:rPr>
          <w:rFonts w:hint="eastAsia"/>
          <w:b w:val="0"/>
          <w:bCs w:val="0"/>
          <w:sz w:val="21"/>
          <w:szCs w:val="20"/>
          <w:u w:val="none"/>
          <w:lang w:val="en-US" w:eastAsia="zh-CN"/>
        </w:rPr>
        <w:t>公司全称（楣板中文）：</w:t>
      </w:r>
      <w:r>
        <w:rPr>
          <w:rFonts w:hint="eastAsia"/>
          <w:b w:val="0"/>
          <w:bCs w:val="0"/>
          <w:sz w:val="21"/>
          <w:szCs w:val="20"/>
          <w:u w:val="single"/>
          <w:lang w:val="en-US" w:eastAsia="zh-CN"/>
        </w:rPr>
        <w:t xml:space="preserve">   </w:t>
      </w:r>
      <w:r>
        <w:rPr>
          <w:rFonts w:hint="eastAsia"/>
          <w:b w:val="0"/>
          <w:bCs w:val="0"/>
          <w:sz w:val="28"/>
          <w:szCs w:val="28"/>
          <w:u w:val="single"/>
          <w:lang w:val="en-US" w:eastAsia="zh-CN"/>
        </w:rPr>
        <w:t xml:space="preserve">  </w:t>
      </w:r>
      <w:r>
        <w:rPr>
          <w:rFonts w:hint="eastAsia"/>
          <w:b w:val="0"/>
          <w:bCs w:val="0"/>
          <w:sz w:val="21"/>
          <w:szCs w:val="20"/>
          <w:u w:val="single"/>
          <w:lang w:val="en-US" w:eastAsia="zh-CN"/>
        </w:rPr>
        <w:t xml:space="preserve">                                                      </w:t>
      </w:r>
    </w:p>
    <w:p w14:paraId="2E6270DD">
      <w:pPr>
        <w:keepNext w:val="0"/>
        <w:keepLines w:val="0"/>
        <w:pageBreakBefore w:val="0"/>
        <w:kinsoku/>
        <w:wordWrap/>
        <w:overflowPunct/>
        <w:topLinePunct w:val="0"/>
        <w:autoSpaceDE/>
        <w:autoSpaceDN/>
        <w:bidi w:val="0"/>
        <w:adjustRightInd/>
        <w:snapToGrid/>
        <w:spacing w:line="360" w:lineRule="auto"/>
        <w:textAlignment w:val="auto"/>
        <w:rPr>
          <w:rFonts w:hint="default"/>
          <w:b w:val="0"/>
          <w:bCs w:val="0"/>
          <w:sz w:val="21"/>
          <w:szCs w:val="20"/>
          <w:u w:val="single"/>
          <w:lang w:val="en-US" w:eastAsia="zh-CN"/>
        </w:rPr>
      </w:pPr>
      <w:r>
        <w:rPr>
          <w:rFonts w:hint="eastAsia"/>
          <w:b w:val="0"/>
          <w:bCs w:val="0"/>
          <w:sz w:val="21"/>
          <w:szCs w:val="20"/>
          <w:u w:val="none"/>
          <w:lang w:val="en-US" w:eastAsia="zh-CN"/>
        </w:rPr>
        <w:t>公司全称（楣板英文）：</w:t>
      </w:r>
      <w:r>
        <w:rPr>
          <w:rFonts w:hint="eastAsia"/>
          <w:b w:val="0"/>
          <w:bCs w:val="0"/>
          <w:sz w:val="21"/>
          <w:szCs w:val="20"/>
          <w:u w:val="single"/>
          <w:lang w:val="en-US" w:eastAsia="zh-CN"/>
        </w:rPr>
        <w:t xml:space="preserve">                                                                         </w:t>
      </w:r>
    </w:p>
    <w:p w14:paraId="5CA380F8">
      <w:pPr>
        <w:keepNext w:val="0"/>
        <w:keepLines w:val="0"/>
        <w:pageBreakBefore w:val="0"/>
        <w:kinsoku/>
        <w:wordWrap/>
        <w:overflowPunct/>
        <w:topLinePunct w:val="0"/>
        <w:autoSpaceDE/>
        <w:autoSpaceDN/>
        <w:bidi w:val="0"/>
        <w:adjustRightInd/>
        <w:snapToGrid/>
        <w:spacing w:line="360" w:lineRule="auto"/>
        <w:textAlignment w:val="auto"/>
        <w:rPr>
          <w:rFonts w:hint="default"/>
          <w:b w:val="0"/>
          <w:bCs w:val="0"/>
          <w:sz w:val="21"/>
          <w:szCs w:val="20"/>
          <w:u w:val="single"/>
          <w:lang w:val="en-US" w:eastAsia="zh-CN"/>
        </w:rPr>
      </w:pPr>
      <w:r>
        <w:rPr>
          <w:rFonts w:hint="eastAsia"/>
          <w:b w:val="0"/>
          <w:bCs w:val="0"/>
          <w:sz w:val="21"/>
          <w:szCs w:val="20"/>
          <w:u w:val="none"/>
          <w:lang w:val="en-US" w:eastAsia="zh-CN"/>
        </w:rPr>
        <w:t>地址（中文）：</w:t>
      </w:r>
      <w:r>
        <w:rPr>
          <w:rFonts w:hint="eastAsia"/>
          <w:b w:val="0"/>
          <w:bCs w:val="0"/>
          <w:sz w:val="21"/>
          <w:szCs w:val="20"/>
          <w:u w:val="single"/>
          <w:lang w:val="en-US" w:eastAsia="zh-CN"/>
        </w:rPr>
        <w:t xml:space="preserve">                                                                    </w:t>
      </w:r>
    </w:p>
    <w:p w14:paraId="5DC37C48">
      <w:pPr>
        <w:keepNext w:val="0"/>
        <w:keepLines w:val="0"/>
        <w:pageBreakBefore w:val="0"/>
        <w:kinsoku/>
        <w:wordWrap/>
        <w:overflowPunct/>
        <w:topLinePunct w:val="0"/>
        <w:autoSpaceDE/>
        <w:autoSpaceDN/>
        <w:bidi w:val="0"/>
        <w:adjustRightInd/>
        <w:snapToGrid/>
        <w:spacing w:line="360" w:lineRule="auto"/>
        <w:textAlignment w:val="auto"/>
        <w:rPr>
          <w:rFonts w:hint="eastAsia"/>
          <w:b w:val="0"/>
          <w:bCs w:val="0"/>
          <w:sz w:val="21"/>
          <w:szCs w:val="20"/>
          <w:u w:val="single"/>
          <w:lang w:val="en-US" w:eastAsia="zh-CN"/>
        </w:rPr>
      </w:pPr>
      <w:r>
        <w:rPr>
          <w:rFonts w:hint="eastAsia"/>
          <w:b w:val="0"/>
          <w:bCs w:val="0"/>
          <w:sz w:val="21"/>
          <w:szCs w:val="20"/>
          <w:u w:val="none"/>
          <w:lang w:val="en-US" w:eastAsia="zh-CN"/>
        </w:rPr>
        <w:t>电 话：</w:t>
      </w:r>
      <w:r>
        <w:rPr>
          <w:rFonts w:hint="eastAsia"/>
          <w:b w:val="0"/>
          <w:bCs w:val="0"/>
          <w:sz w:val="21"/>
          <w:szCs w:val="20"/>
          <w:u w:val="single"/>
          <w:lang w:val="en-US" w:eastAsia="zh-CN"/>
        </w:rPr>
        <w:t xml:space="preserve">                               </w:t>
      </w:r>
      <w:r>
        <w:rPr>
          <w:rFonts w:hint="eastAsia"/>
          <w:b w:val="0"/>
          <w:bCs w:val="0"/>
          <w:sz w:val="21"/>
          <w:szCs w:val="20"/>
          <w:u w:val="none"/>
          <w:lang w:val="en-US" w:eastAsia="zh-CN"/>
        </w:rPr>
        <w:t xml:space="preserve">网  址： </w:t>
      </w:r>
      <w:r>
        <w:rPr>
          <w:rFonts w:hint="eastAsia"/>
          <w:b w:val="0"/>
          <w:bCs w:val="0"/>
          <w:sz w:val="21"/>
          <w:szCs w:val="20"/>
          <w:u w:val="single"/>
          <w:lang w:val="en-US" w:eastAsia="zh-CN"/>
        </w:rPr>
        <w:t xml:space="preserve">                                     </w:t>
      </w:r>
    </w:p>
    <w:p w14:paraId="57C1DB5B">
      <w:pPr>
        <w:keepNext w:val="0"/>
        <w:keepLines w:val="0"/>
        <w:pageBreakBefore w:val="0"/>
        <w:kinsoku/>
        <w:wordWrap/>
        <w:overflowPunct/>
        <w:topLinePunct w:val="0"/>
        <w:autoSpaceDE/>
        <w:autoSpaceDN/>
        <w:bidi w:val="0"/>
        <w:adjustRightInd/>
        <w:snapToGrid/>
        <w:spacing w:line="360" w:lineRule="auto"/>
        <w:textAlignment w:val="auto"/>
        <w:rPr>
          <w:rFonts w:hint="eastAsia"/>
          <w:b w:val="0"/>
          <w:bCs w:val="0"/>
          <w:sz w:val="21"/>
          <w:szCs w:val="20"/>
          <w:u w:val="single"/>
          <w:lang w:val="en-US" w:eastAsia="zh-CN"/>
        </w:rPr>
      </w:pPr>
      <w:r>
        <w:rPr>
          <w:rFonts w:hint="eastAsia"/>
          <w:b w:val="0"/>
          <w:bCs w:val="0"/>
          <w:sz w:val="21"/>
          <w:szCs w:val="20"/>
          <w:u w:val="none"/>
          <w:lang w:val="en-US" w:eastAsia="zh-CN"/>
        </w:rPr>
        <w:t>邮 箱：</w:t>
      </w:r>
      <w:r>
        <w:rPr>
          <w:rFonts w:hint="eastAsia"/>
          <w:b w:val="0"/>
          <w:bCs w:val="0"/>
          <w:sz w:val="21"/>
          <w:szCs w:val="20"/>
          <w:u w:val="single"/>
          <w:lang w:val="en-US" w:eastAsia="zh-CN"/>
        </w:rPr>
        <w:t xml:space="preserve">                               </w:t>
      </w:r>
      <w:r>
        <w:rPr>
          <w:rFonts w:hint="eastAsia"/>
          <w:b w:val="0"/>
          <w:bCs w:val="0"/>
          <w:sz w:val="21"/>
          <w:szCs w:val="20"/>
          <w:u w:val="none"/>
          <w:lang w:val="en-US" w:eastAsia="zh-CN"/>
        </w:rPr>
        <w:t>负责人：</w:t>
      </w:r>
      <w:r>
        <w:rPr>
          <w:rFonts w:hint="eastAsia"/>
          <w:b w:val="0"/>
          <w:bCs w:val="0"/>
          <w:sz w:val="21"/>
          <w:szCs w:val="20"/>
          <w:u w:val="single"/>
          <w:lang w:val="en-US" w:eastAsia="zh-CN"/>
        </w:rPr>
        <w:t xml:space="preserve">                                      </w:t>
      </w:r>
    </w:p>
    <w:p w14:paraId="447E3BE6">
      <w:pPr>
        <w:keepNext w:val="0"/>
        <w:keepLines w:val="0"/>
        <w:pageBreakBefore w:val="0"/>
        <w:kinsoku/>
        <w:wordWrap/>
        <w:overflowPunct/>
        <w:topLinePunct w:val="0"/>
        <w:autoSpaceDE/>
        <w:autoSpaceDN/>
        <w:bidi w:val="0"/>
        <w:adjustRightInd/>
        <w:snapToGrid/>
        <w:spacing w:line="360" w:lineRule="auto"/>
        <w:textAlignment w:val="auto"/>
        <w:rPr>
          <w:rFonts w:hint="default"/>
          <w:b w:val="0"/>
          <w:bCs w:val="0"/>
          <w:sz w:val="21"/>
          <w:szCs w:val="20"/>
          <w:u w:val="single"/>
          <w:lang w:val="en-US" w:eastAsia="zh-CN"/>
        </w:rPr>
      </w:pPr>
      <w:r>
        <w:rPr>
          <w:rFonts w:hint="eastAsia"/>
          <w:b w:val="0"/>
          <w:bCs w:val="0"/>
          <w:sz w:val="21"/>
          <w:szCs w:val="20"/>
          <w:u w:val="none"/>
          <w:lang w:val="en-US" w:eastAsia="zh-CN"/>
        </w:rPr>
        <w:t>职 位：</w:t>
      </w:r>
      <w:r>
        <w:rPr>
          <w:rFonts w:hint="eastAsia"/>
          <w:b w:val="0"/>
          <w:bCs w:val="0"/>
          <w:sz w:val="21"/>
          <w:szCs w:val="20"/>
          <w:u w:val="single"/>
          <w:lang w:val="en-US" w:eastAsia="zh-CN"/>
        </w:rPr>
        <w:t xml:space="preserve">                               </w:t>
      </w:r>
      <w:r>
        <w:rPr>
          <w:rFonts w:hint="eastAsia"/>
          <w:b w:val="0"/>
          <w:bCs w:val="0"/>
          <w:sz w:val="21"/>
          <w:szCs w:val="20"/>
          <w:u w:val="none"/>
          <w:lang w:val="en-US" w:eastAsia="zh-CN"/>
        </w:rPr>
        <w:t>手  机：</w:t>
      </w:r>
      <w:r>
        <w:rPr>
          <w:rFonts w:hint="eastAsia"/>
          <w:b w:val="0"/>
          <w:bCs w:val="0"/>
          <w:sz w:val="21"/>
          <w:szCs w:val="20"/>
          <w:u w:val="single"/>
          <w:lang w:val="en-US" w:eastAsia="zh-CN"/>
        </w:rPr>
        <w:t xml:space="preserve">                                      </w:t>
      </w:r>
    </w:p>
    <w:p w14:paraId="640E9AB8">
      <w:pPr>
        <w:keepNext w:val="0"/>
        <w:keepLines w:val="0"/>
        <w:pageBreakBefore w:val="0"/>
        <w:kinsoku/>
        <w:wordWrap/>
        <w:overflowPunct/>
        <w:topLinePunct w:val="0"/>
        <w:autoSpaceDE/>
        <w:autoSpaceDN/>
        <w:bidi w:val="0"/>
        <w:adjustRightInd/>
        <w:snapToGrid/>
        <w:spacing w:line="360" w:lineRule="auto"/>
        <w:textAlignment w:val="auto"/>
        <w:rPr>
          <w:rFonts w:hint="default"/>
          <w:b w:val="0"/>
          <w:bCs w:val="0"/>
          <w:sz w:val="21"/>
          <w:szCs w:val="20"/>
          <w:u w:val="single"/>
          <w:lang w:val="en-US" w:eastAsia="zh-CN"/>
        </w:rPr>
      </w:pPr>
      <w:r>
        <w:rPr>
          <w:rFonts w:hint="eastAsia"/>
          <w:b w:val="0"/>
          <w:bCs w:val="0"/>
          <w:sz w:val="21"/>
          <w:szCs w:val="20"/>
          <w:u w:val="none"/>
          <w:lang w:val="en-US" w:eastAsia="zh-CN"/>
        </w:rPr>
        <w:t>展出展品：</w:t>
      </w:r>
      <w:r>
        <w:rPr>
          <w:rFonts w:hint="eastAsia"/>
          <w:b w:val="0"/>
          <w:bCs w:val="0"/>
          <w:sz w:val="21"/>
          <w:szCs w:val="20"/>
          <w:u w:val="single"/>
          <w:lang w:val="en-US" w:eastAsia="zh-CN"/>
        </w:rPr>
        <w:t xml:space="preserve">                                                                        </w:t>
      </w:r>
    </w:p>
    <w:p w14:paraId="0D3ABF34">
      <w:pPr>
        <w:keepNext w:val="0"/>
        <w:keepLines w:val="0"/>
        <w:pageBreakBefore w:val="0"/>
        <w:kinsoku/>
        <w:wordWrap/>
        <w:overflowPunct/>
        <w:topLinePunct w:val="0"/>
        <w:autoSpaceDE/>
        <w:autoSpaceDN/>
        <w:bidi w:val="0"/>
        <w:adjustRightInd/>
        <w:snapToGrid/>
        <w:spacing w:line="360" w:lineRule="auto"/>
        <w:textAlignment w:val="auto"/>
        <w:rPr>
          <w:rFonts w:hint="eastAsia"/>
          <w:b/>
          <w:bCs/>
          <w:sz w:val="21"/>
          <w:szCs w:val="20"/>
          <w:u w:val="none"/>
          <w:lang w:val="en-US" w:eastAsia="zh-CN"/>
        </w:rPr>
      </w:pPr>
      <w:r>
        <w:rPr>
          <w:rFonts w:hint="eastAsia"/>
          <w:b w:val="0"/>
          <w:bCs w:val="0"/>
          <w:sz w:val="21"/>
          <w:szCs w:val="20"/>
          <w:u w:val="none"/>
          <w:lang w:val="en-US" w:eastAsia="zh-CN"/>
        </w:rPr>
        <w:t>贵司期望的专业观众：</w:t>
      </w:r>
      <w:r>
        <w:rPr>
          <w:rFonts w:hint="eastAsia"/>
          <w:b w:val="0"/>
          <w:bCs w:val="0"/>
          <w:sz w:val="21"/>
          <w:szCs w:val="20"/>
          <w:u w:val="single"/>
          <w:lang w:val="en-US" w:eastAsia="zh-CN"/>
        </w:rPr>
        <w:t xml:space="preserve">                                                                    </w:t>
      </w:r>
    </w:p>
    <w:p w14:paraId="431CC682">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0"/>
          <w:u w:val="single"/>
          <w:lang w:val="en-US" w:eastAsia="zh-CN"/>
        </w:rPr>
      </w:pPr>
      <w:r>
        <w:rPr>
          <w:rFonts w:hint="eastAsia"/>
          <w:b/>
          <w:bCs/>
          <w:sz w:val="21"/>
          <w:szCs w:val="20"/>
          <w:u w:val="none"/>
          <w:lang w:val="en-US" w:eastAsia="zh-CN"/>
        </w:rPr>
        <w:t>标准展位：</w:t>
      </w:r>
      <w:r>
        <w:rPr>
          <w:rFonts w:hint="eastAsia"/>
          <w:sz w:val="21"/>
          <w:szCs w:val="20"/>
          <w:u w:val="none"/>
          <w:lang w:val="en-US" w:eastAsia="zh-CN"/>
        </w:rPr>
        <w:t>标准展位为组委会统一搭建展位，不允许展商私自变更。</w:t>
      </w:r>
    </w:p>
    <w:p w14:paraId="19624D04">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0"/>
          <w:u w:val="single"/>
          <w:lang w:val="en-US" w:eastAsia="zh-CN"/>
        </w:rPr>
      </w:pPr>
      <w:r>
        <w:rPr>
          <w:rFonts w:hint="eastAsia"/>
          <w:sz w:val="21"/>
          <w:szCs w:val="20"/>
          <w:u w:val="none"/>
          <w:lang w:val="en-US" w:eastAsia="zh-CN"/>
        </w:rPr>
        <w:t>展位号：</w:t>
      </w:r>
      <w:r>
        <w:rPr>
          <w:rFonts w:hint="eastAsia"/>
          <w:sz w:val="21"/>
          <w:szCs w:val="20"/>
          <w:u w:val="single"/>
          <w:lang w:val="en-US" w:eastAsia="zh-CN"/>
        </w:rPr>
        <w:t xml:space="preserve">        </w:t>
      </w:r>
      <w:r>
        <w:rPr>
          <w:rFonts w:hint="eastAsia"/>
          <w:sz w:val="21"/>
          <w:szCs w:val="20"/>
          <w:u w:val="none"/>
          <w:lang w:val="en-US" w:eastAsia="zh-CN"/>
        </w:rPr>
        <w:t>面积：（长）</w:t>
      </w:r>
      <w:r>
        <w:rPr>
          <w:rFonts w:hint="eastAsia"/>
          <w:sz w:val="21"/>
          <w:szCs w:val="20"/>
          <w:u w:val="single"/>
          <w:lang w:val="en-US" w:eastAsia="zh-CN"/>
        </w:rPr>
        <w:t xml:space="preserve">            </w:t>
      </w:r>
      <w:r>
        <w:rPr>
          <w:rFonts w:hint="eastAsia"/>
          <w:sz w:val="21"/>
          <w:szCs w:val="20"/>
          <w:u w:val="none"/>
          <w:lang w:val="en-US" w:eastAsia="zh-CN"/>
        </w:rPr>
        <w:t>M×（宽）</w:t>
      </w:r>
      <w:r>
        <w:rPr>
          <w:rFonts w:hint="eastAsia"/>
          <w:sz w:val="21"/>
          <w:szCs w:val="20"/>
          <w:u w:val="single"/>
          <w:lang w:val="en-US" w:eastAsia="zh-CN"/>
        </w:rPr>
        <w:t xml:space="preserve">        </w:t>
      </w:r>
      <w:r>
        <w:rPr>
          <w:rFonts w:hint="eastAsia"/>
          <w:sz w:val="21"/>
          <w:szCs w:val="20"/>
          <w:u w:val="none"/>
          <w:lang w:val="en-US" w:eastAsia="zh-CN"/>
        </w:rPr>
        <w:t xml:space="preserve">M=  </w:t>
      </w:r>
      <w:r>
        <w:rPr>
          <w:rFonts w:hint="eastAsia"/>
          <w:sz w:val="21"/>
          <w:szCs w:val="20"/>
          <w:u w:val="single"/>
          <w:lang w:val="en-US" w:eastAsia="zh-CN"/>
        </w:rPr>
        <w:t xml:space="preserve">         </w:t>
      </w:r>
      <w:r>
        <w:rPr>
          <w:rFonts w:ascii="Arial" w:hAnsi="Arial" w:eastAsia="宋体" w:cs="Arial"/>
          <w:i w:val="0"/>
          <w:caps w:val="0"/>
          <w:color w:val="333333"/>
          <w:spacing w:val="0"/>
          <w:sz w:val="21"/>
          <w:szCs w:val="21"/>
          <w:u w:val="single"/>
          <w:shd w:val="clear" w:fill="FFFFFF"/>
        </w:rPr>
        <w:t>M²</w:t>
      </w:r>
      <w:r>
        <w:rPr>
          <w:rFonts w:hint="default" w:ascii="Arial" w:hAnsi="Arial" w:eastAsia="宋体" w:cs="Arial"/>
          <w:i w:val="0"/>
          <w:caps w:val="0"/>
          <w:color w:val="333333"/>
          <w:spacing w:val="0"/>
          <w:sz w:val="21"/>
          <w:szCs w:val="21"/>
          <w:u w:val="single"/>
          <w:shd w:val="clear" w:fill="FFFFFF"/>
        </w:rPr>
        <w:t> </w:t>
      </w:r>
      <w:r>
        <w:rPr>
          <w:rFonts w:hint="eastAsia"/>
          <w:sz w:val="21"/>
          <w:szCs w:val="20"/>
          <w:u w:val="single"/>
          <w:lang w:val="en-US" w:eastAsia="zh-CN"/>
        </w:rPr>
        <w:t xml:space="preserve">  </w:t>
      </w:r>
    </w:p>
    <w:p w14:paraId="53B737F5">
      <w:pPr>
        <w:keepNext w:val="0"/>
        <w:keepLines w:val="0"/>
        <w:pageBreakBefore w:val="0"/>
        <w:kinsoku/>
        <w:wordWrap/>
        <w:overflowPunct/>
        <w:topLinePunct w:val="0"/>
        <w:autoSpaceDE/>
        <w:autoSpaceDN/>
        <w:bidi w:val="0"/>
        <w:adjustRightInd/>
        <w:snapToGrid/>
        <w:spacing w:line="360" w:lineRule="auto"/>
        <w:textAlignment w:val="auto"/>
        <w:rPr>
          <w:rFonts w:hint="eastAsia"/>
          <w:b/>
          <w:bCs/>
          <w:sz w:val="21"/>
          <w:szCs w:val="20"/>
          <w:u w:val="none"/>
          <w:lang w:val="en-US" w:eastAsia="zh-CN"/>
        </w:rPr>
      </w:pPr>
      <w:r>
        <w:rPr>
          <w:rFonts w:hint="eastAsia"/>
          <w:b/>
          <w:bCs/>
          <w:sz w:val="21"/>
          <w:szCs w:val="20"/>
          <w:u w:val="none"/>
          <w:lang w:val="en-US" w:eastAsia="zh-CN"/>
        </w:rPr>
        <w:t xml:space="preserve">空地展位: </w:t>
      </w:r>
    </w:p>
    <w:p w14:paraId="04DFE007">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0"/>
          <w:u w:val="none"/>
          <w:lang w:val="en-US" w:eastAsia="zh-CN"/>
        </w:rPr>
      </w:pPr>
      <w:r>
        <w:rPr>
          <w:rFonts w:hint="eastAsia"/>
          <w:sz w:val="21"/>
          <w:szCs w:val="20"/>
          <w:u w:val="none"/>
          <w:lang w:val="en-US" w:eastAsia="zh-CN"/>
        </w:rPr>
        <w:t>展位号：</w:t>
      </w:r>
      <w:r>
        <w:rPr>
          <w:rFonts w:hint="eastAsia"/>
          <w:sz w:val="21"/>
          <w:szCs w:val="20"/>
          <w:u w:val="single"/>
          <w:lang w:val="en-US" w:eastAsia="zh-CN"/>
        </w:rPr>
        <w:t xml:space="preserve">        </w:t>
      </w:r>
      <w:r>
        <w:rPr>
          <w:rFonts w:hint="eastAsia"/>
          <w:sz w:val="21"/>
          <w:szCs w:val="20"/>
          <w:u w:val="none"/>
          <w:lang w:val="en-US" w:eastAsia="zh-CN"/>
        </w:rPr>
        <w:t>面积：（长）</w:t>
      </w:r>
      <w:r>
        <w:rPr>
          <w:rFonts w:hint="eastAsia"/>
          <w:sz w:val="21"/>
          <w:szCs w:val="20"/>
          <w:u w:val="single"/>
          <w:lang w:val="en-US" w:eastAsia="zh-CN"/>
        </w:rPr>
        <w:t xml:space="preserve">         </w:t>
      </w:r>
      <w:r>
        <w:rPr>
          <w:rFonts w:hint="eastAsia"/>
          <w:sz w:val="21"/>
          <w:szCs w:val="20"/>
          <w:u w:val="none"/>
          <w:lang w:val="en-US" w:eastAsia="zh-CN"/>
        </w:rPr>
        <w:t>M×（宽）</w:t>
      </w:r>
      <w:r>
        <w:rPr>
          <w:rFonts w:hint="eastAsia"/>
          <w:sz w:val="21"/>
          <w:szCs w:val="20"/>
          <w:u w:val="single"/>
          <w:lang w:val="en-US" w:eastAsia="zh-CN"/>
        </w:rPr>
        <w:t xml:space="preserve">          </w:t>
      </w:r>
      <w:r>
        <w:rPr>
          <w:rFonts w:hint="eastAsia"/>
          <w:sz w:val="21"/>
          <w:szCs w:val="20"/>
          <w:u w:val="none"/>
          <w:lang w:val="en-US" w:eastAsia="zh-CN"/>
        </w:rPr>
        <w:t xml:space="preserve">M=  </w:t>
      </w:r>
      <w:r>
        <w:rPr>
          <w:rFonts w:hint="eastAsia"/>
          <w:sz w:val="21"/>
          <w:szCs w:val="20"/>
          <w:u w:val="single"/>
          <w:lang w:val="en-US" w:eastAsia="zh-CN"/>
        </w:rPr>
        <w:t xml:space="preserve">            </w:t>
      </w:r>
      <w:r>
        <w:rPr>
          <w:rFonts w:hint="eastAsia" w:ascii="微软雅黑" w:hAnsi="微软雅黑" w:eastAsia="微软雅黑" w:cs="微软雅黑"/>
          <w:sz w:val="21"/>
          <w:szCs w:val="20"/>
          <w:u w:val="single"/>
          <w:lang w:val="en-US" w:eastAsia="zh-CN"/>
        </w:rPr>
        <w:t xml:space="preserve"> </w:t>
      </w:r>
      <w:r>
        <w:rPr>
          <w:rFonts w:ascii="Arial" w:hAnsi="Arial" w:eastAsia="宋体" w:cs="Arial"/>
          <w:i w:val="0"/>
          <w:caps w:val="0"/>
          <w:color w:val="333333"/>
          <w:spacing w:val="0"/>
          <w:sz w:val="21"/>
          <w:szCs w:val="21"/>
          <w:shd w:val="clear" w:fill="FFFFFF"/>
        </w:rPr>
        <w:t>M²</w:t>
      </w:r>
      <w:r>
        <w:rPr>
          <w:rFonts w:hint="default" w:ascii="Arial" w:hAnsi="Arial" w:eastAsia="宋体" w:cs="Arial"/>
          <w:i w:val="0"/>
          <w:caps w:val="0"/>
          <w:color w:val="333333"/>
          <w:spacing w:val="0"/>
          <w:sz w:val="21"/>
          <w:szCs w:val="21"/>
          <w:shd w:val="clear" w:fill="FFFFFF"/>
        </w:rPr>
        <w:t> </w:t>
      </w:r>
      <w:r>
        <w:rPr>
          <w:rFonts w:hint="eastAsia"/>
          <w:sz w:val="21"/>
          <w:szCs w:val="20"/>
          <w:u w:val="none"/>
          <w:lang w:val="en-US" w:eastAsia="zh-CN"/>
        </w:rPr>
        <w:t xml:space="preserve">  </w:t>
      </w:r>
    </w:p>
    <w:p w14:paraId="11A77A89">
      <w:pPr>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0"/>
          <w:u w:val="single"/>
          <w:lang w:val="en-US" w:eastAsia="zh-CN"/>
        </w:rPr>
      </w:pPr>
      <w:r>
        <w:rPr>
          <w:rFonts w:hint="eastAsia"/>
          <w:b/>
          <w:bCs/>
          <w:sz w:val="21"/>
          <w:szCs w:val="20"/>
          <w:u w:val="none"/>
          <w:lang w:val="en-US" w:eastAsia="zh-CN"/>
        </w:rPr>
        <w:t xml:space="preserve">其它宣传： </w:t>
      </w:r>
      <w:r>
        <w:rPr>
          <w:rFonts w:hint="eastAsia"/>
          <w:sz w:val="21"/>
          <w:szCs w:val="20"/>
          <w:u w:val="single"/>
          <w:lang w:val="en-US" w:eastAsia="zh-CN"/>
        </w:rPr>
        <w:t xml:space="preserve">                               </w:t>
      </w:r>
      <w:r>
        <w:rPr>
          <w:rFonts w:hint="eastAsia"/>
          <w:b/>
          <w:bCs/>
          <w:sz w:val="21"/>
          <w:szCs w:val="20"/>
          <w:u w:val="none"/>
          <w:lang w:val="en-US" w:eastAsia="zh-CN"/>
        </w:rPr>
        <w:t>费  用 :</w:t>
      </w:r>
      <w:r>
        <w:rPr>
          <w:rFonts w:hint="eastAsia"/>
          <w:sz w:val="21"/>
          <w:szCs w:val="20"/>
          <w:u w:val="single"/>
          <w:lang w:val="en-US" w:eastAsia="zh-CN"/>
        </w:rPr>
        <w:t xml:space="preserve">                             </w:t>
      </w:r>
    </w:p>
    <w:p w14:paraId="7A71C87D">
      <w:pPr>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0"/>
          <w:u w:val="single"/>
          <w:lang w:val="en-US" w:eastAsia="zh-CN"/>
        </w:rPr>
      </w:pPr>
      <w:r>
        <w:rPr>
          <w:rFonts w:hint="eastAsia"/>
          <w:b/>
          <w:bCs/>
          <w:sz w:val="24"/>
          <w:szCs w:val="22"/>
          <w:u w:val="none"/>
          <w:lang w:val="en-US" w:eastAsia="zh-CN"/>
        </w:rPr>
        <w:t>合同补充条款：</w:t>
      </w:r>
      <w:r>
        <w:rPr>
          <w:rFonts w:hint="eastAsia"/>
          <w:sz w:val="21"/>
          <w:szCs w:val="20"/>
          <w:u w:val="single"/>
          <w:lang w:val="en-US" w:eastAsia="zh-CN"/>
        </w:rPr>
        <w:t xml:space="preserve">                                                               </w:t>
      </w:r>
    </w:p>
    <w:p w14:paraId="059A38C2">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b/>
          <w:bCs/>
          <w:sz w:val="28"/>
          <w:szCs w:val="24"/>
          <w:u w:val="none"/>
          <w:lang w:val="en-US" w:eastAsia="zh-CN"/>
        </w:rPr>
      </w:pPr>
      <w:r>
        <w:rPr>
          <w:rFonts w:hint="eastAsia"/>
          <w:b/>
          <w:bCs/>
          <w:sz w:val="28"/>
          <w:szCs w:val="24"/>
          <w:u w:val="none"/>
          <w:lang w:val="en-US" w:eastAsia="zh-CN"/>
        </w:rPr>
        <w:t>展位款项事宜：</w:t>
      </w:r>
    </w:p>
    <w:p w14:paraId="6E21A1FB">
      <w:pPr>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0"/>
          <w:u w:val="none"/>
          <w:lang w:val="en-US" w:eastAsia="zh-CN"/>
        </w:rPr>
      </w:pPr>
      <w:r>
        <w:rPr>
          <w:rFonts w:hint="eastAsia"/>
          <w:sz w:val="21"/>
          <w:szCs w:val="20"/>
          <w:u w:val="none"/>
          <w:lang w:val="en-US" w:eastAsia="zh-CN"/>
        </w:rPr>
        <w:t>参展费用共计： (小写)￥</w:t>
      </w:r>
      <w:r>
        <w:rPr>
          <w:rFonts w:hint="eastAsia"/>
          <w:sz w:val="21"/>
          <w:szCs w:val="20"/>
          <w:u w:val="single"/>
          <w:lang w:val="en-US" w:eastAsia="zh-CN"/>
        </w:rPr>
        <w:t xml:space="preserve">             </w:t>
      </w:r>
      <w:r>
        <w:rPr>
          <w:rFonts w:hint="eastAsia"/>
          <w:sz w:val="21"/>
          <w:szCs w:val="20"/>
          <w:u w:val="none"/>
          <w:lang w:val="en-US" w:eastAsia="zh-CN"/>
        </w:rPr>
        <w:t>(大写) ：</w:t>
      </w:r>
      <w:r>
        <w:rPr>
          <w:rFonts w:hint="eastAsia"/>
          <w:sz w:val="21"/>
          <w:szCs w:val="20"/>
          <w:u w:val="single"/>
          <w:lang w:val="en-US" w:eastAsia="zh-CN"/>
        </w:rPr>
        <w:t xml:space="preserve">                                                 </w:t>
      </w:r>
      <w:r>
        <w:rPr>
          <w:rFonts w:hint="eastAsia"/>
          <w:sz w:val="21"/>
          <w:szCs w:val="20"/>
          <w:u w:val="none"/>
          <w:lang w:val="en-US" w:eastAsia="zh-CN"/>
        </w:rPr>
        <w:t xml:space="preserve">    </w:t>
      </w:r>
    </w:p>
    <w:p w14:paraId="0E4CAD76">
      <w:pPr>
        <w:keepNext w:val="0"/>
        <w:keepLines w:val="0"/>
        <w:pageBreakBefore w:val="0"/>
        <w:kinsoku/>
        <w:wordWrap/>
        <w:overflowPunct/>
        <w:topLinePunct w:val="0"/>
        <w:autoSpaceDE/>
        <w:autoSpaceDN/>
        <w:bidi w:val="0"/>
        <w:adjustRightInd/>
        <w:snapToGrid/>
        <w:spacing w:line="360" w:lineRule="auto"/>
        <w:textAlignment w:val="auto"/>
        <w:rPr>
          <w:rFonts w:hint="eastAsia"/>
          <w:b/>
          <w:bCs/>
          <w:sz w:val="22"/>
          <w:szCs w:val="21"/>
          <w:lang w:val="en-US" w:eastAsia="zh-CN"/>
        </w:rPr>
      </w:pPr>
      <w:r>
        <w:rPr>
          <w:rFonts w:hint="eastAsia"/>
          <w:sz w:val="21"/>
          <w:szCs w:val="20"/>
          <w:u w:val="none"/>
          <w:lang w:val="en-US" w:eastAsia="zh-CN"/>
        </w:rPr>
        <w:t>汇款时间要求：￥</w:t>
      </w:r>
      <w:r>
        <w:rPr>
          <w:rFonts w:hint="eastAsia"/>
          <w:sz w:val="21"/>
          <w:szCs w:val="20"/>
          <w:u w:val="single"/>
          <w:lang w:val="en-US" w:eastAsia="zh-CN"/>
        </w:rPr>
        <w:t xml:space="preserve">         </w:t>
      </w:r>
      <w:r>
        <w:rPr>
          <w:rFonts w:hint="eastAsia"/>
          <w:sz w:val="21"/>
          <w:szCs w:val="20"/>
          <w:u w:val="none"/>
          <w:lang w:val="en-US" w:eastAsia="zh-CN"/>
        </w:rPr>
        <w:t xml:space="preserve">元；此款于 </w:t>
      </w:r>
      <w:r>
        <w:rPr>
          <w:rFonts w:hint="eastAsia"/>
          <w:sz w:val="21"/>
          <w:szCs w:val="20"/>
          <w:u w:val="single"/>
          <w:lang w:val="en-US" w:eastAsia="zh-CN"/>
        </w:rPr>
        <w:t xml:space="preserve">       </w:t>
      </w:r>
      <w:r>
        <w:rPr>
          <w:rFonts w:hint="eastAsia"/>
          <w:sz w:val="21"/>
          <w:szCs w:val="20"/>
          <w:u w:val="none"/>
          <w:lang w:val="en-US" w:eastAsia="zh-CN"/>
        </w:rPr>
        <w:t xml:space="preserve"> 年 </w:t>
      </w:r>
      <w:r>
        <w:rPr>
          <w:rFonts w:hint="eastAsia"/>
          <w:sz w:val="21"/>
          <w:szCs w:val="20"/>
          <w:u w:val="single"/>
          <w:lang w:val="en-US" w:eastAsia="zh-CN"/>
        </w:rPr>
        <w:t xml:space="preserve">      </w:t>
      </w:r>
      <w:r>
        <w:rPr>
          <w:rFonts w:hint="eastAsia"/>
          <w:sz w:val="21"/>
          <w:szCs w:val="20"/>
          <w:u w:val="none"/>
          <w:lang w:val="en-US" w:eastAsia="zh-CN"/>
        </w:rPr>
        <w:t xml:space="preserve"> 月</w:t>
      </w:r>
      <w:r>
        <w:rPr>
          <w:rFonts w:hint="eastAsia"/>
          <w:sz w:val="21"/>
          <w:szCs w:val="20"/>
          <w:u w:val="single"/>
          <w:lang w:val="en-US" w:eastAsia="zh-CN"/>
        </w:rPr>
        <w:t xml:space="preserve">        </w:t>
      </w:r>
      <w:r>
        <w:rPr>
          <w:rFonts w:hint="eastAsia" w:ascii="宋体" w:hAnsi="宋体"/>
          <w:sz w:val="28"/>
          <w:szCs w:val="32"/>
          <w:u w:val="single"/>
          <w:lang w:val="en-US" w:eastAsia="zh-CN"/>
        </w:rPr>
        <w:t xml:space="preserve"> </w:t>
      </w:r>
      <w:r>
        <w:rPr>
          <w:rFonts w:hint="eastAsia"/>
          <w:sz w:val="21"/>
          <w:szCs w:val="20"/>
          <w:u w:val="none"/>
          <w:lang w:val="en-US" w:eastAsia="zh-CN"/>
        </w:rPr>
        <w:t>日前汇出,并及时将汇款凭证底单回传至组委会。</w:t>
      </w:r>
    </w:p>
    <w:p w14:paraId="16A88C63">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2"/>
          <w:lang w:val="en-US" w:eastAsia="zh-CN"/>
        </w:rPr>
      </w:pPr>
      <w:r>
        <w:rPr>
          <w:rFonts w:hint="eastAsia"/>
          <w:b/>
          <w:bCs/>
          <w:sz w:val="24"/>
          <w:szCs w:val="22"/>
          <w:lang w:val="en-US" w:eastAsia="zh-CN"/>
        </w:rPr>
        <w:t>付款指定银行账号：</w:t>
      </w:r>
    </w:p>
    <w:p w14:paraId="227D7D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b/>
          <w:bCs/>
          <w:sz w:val="24"/>
          <w:szCs w:val="22"/>
          <w:lang w:val="en-US" w:eastAsia="zh-CN"/>
        </w:rPr>
      </w:pPr>
      <w:r>
        <w:rPr>
          <w:rFonts w:hint="eastAsia"/>
          <w:b/>
          <w:bCs/>
          <w:sz w:val="24"/>
          <w:szCs w:val="22"/>
          <w:lang w:val="en-US" w:eastAsia="zh-CN"/>
        </w:rPr>
        <w:t>账户名：北京建科展览有限公司 </w:t>
      </w:r>
    </w:p>
    <w:p w14:paraId="2E615B7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2"/>
          <w:lang w:val="en-US" w:eastAsia="zh-CN"/>
        </w:rPr>
      </w:pPr>
      <w:r>
        <w:rPr>
          <w:rFonts w:hint="eastAsia"/>
          <w:b/>
          <w:bCs/>
          <w:sz w:val="24"/>
          <w:szCs w:val="22"/>
          <w:lang w:val="en-US" w:eastAsia="zh-CN"/>
        </w:rPr>
        <w:t>账  号：</w:t>
      </w:r>
      <w:r>
        <w:rPr>
          <w:rFonts w:hint="eastAsia" w:ascii="宋体" w:hAnsi="宋体" w:eastAsia="宋体" w:cs="宋体"/>
          <w:b/>
          <w:bCs/>
          <w:sz w:val="24"/>
          <w:szCs w:val="22"/>
          <w:lang w:val="en-US" w:eastAsia="zh-CN"/>
        </w:rPr>
        <w:t>151633699</w:t>
      </w:r>
    </w:p>
    <w:p w14:paraId="4FCA868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b/>
          <w:bCs/>
          <w:sz w:val="24"/>
          <w:szCs w:val="22"/>
          <w:lang w:val="en-US" w:eastAsia="zh-CN"/>
        </w:rPr>
      </w:pPr>
      <w:r>
        <w:rPr>
          <w:rFonts w:hint="eastAsia"/>
          <w:b/>
          <w:bCs/>
          <w:sz w:val="24"/>
          <w:szCs w:val="22"/>
          <w:lang w:val="en-US" w:eastAsia="zh-CN"/>
        </w:rPr>
        <w:t>开户行：中国民生银行股份有限公司北京顺义新城支行</w:t>
      </w:r>
    </w:p>
    <w:p w14:paraId="5C7D5344">
      <w:pPr>
        <w:rPr>
          <w:rFonts w:hint="eastAsia"/>
          <w:b/>
          <w:bCs/>
          <w:sz w:val="22"/>
          <w:szCs w:val="21"/>
          <w:u w:val="none"/>
          <w:lang w:val="en-US" w:eastAsia="zh-CN"/>
        </w:rPr>
        <w:sectPr>
          <w:footerReference r:id="rId3" w:type="default"/>
          <w:pgSz w:w="11906" w:h="16838"/>
          <w:pgMar w:top="1213" w:right="1689" w:bottom="1213" w:left="1689" w:header="851" w:footer="992" w:gutter="0"/>
          <w:pgNumType w:fmt="decimal"/>
          <w:cols w:space="720" w:num="1"/>
          <w:titlePg/>
          <w:rtlGutter w:val="0"/>
          <w:docGrid w:type="lines" w:linePitch="312" w:charSpace="0"/>
        </w:sectPr>
      </w:pPr>
    </w:p>
    <w:p w14:paraId="0ACA3040">
      <w:pPr>
        <w:rPr>
          <w:rFonts w:ascii="宋体" w:hAnsi="宋体" w:eastAsia="宋体" w:cs="宋体"/>
          <w:b/>
          <w:bCs/>
          <w:sz w:val="21"/>
          <w:szCs w:val="21"/>
          <w:u w:val="none"/>
          <w:rtl w:val="0"/>
          <w:lang w:val="zh-TW" w:eastAsia="zh-TW"/>
        </w:rPr>
      </w:pPr>
    </w:p>
    <w:p w14:paraId="0B2035B2">
      <w:pPr>
        <w:rPr>
          <w:rFonts w:ascii="宋体" w:hAnsi="宋体" w:eastAsia="宋体" w:cs="宋体"/>
          <w:b/>
          <w:bCs/>
          <w:sz w:val="21"/>
          <w:szCs w:val="21"/>
          <w:u w:val="none"/>
          <w:rtl w:val="0"/>
          <w:lang w:val="zh-TW" w:eastAsia="zh-TW"/>
        </w:rPr>
      </w:pPr>
    </w:p>
    <w:p w14:paraId="3297370B">
      <w:pPr>
        <w:rPr>
          <w:rFonts w:ascii="Arial" w:hAnsi="Arial" w:eastAsia="Arial" w:cs="Arial"/>
          <w:b/>
          <w:bCs/>
          <w:caps w:val="0"/>
          <w:smallCaps w:val="0"/>
          <w:color w:val="000000"/>
          <w:spacing w:val="0"/>
          <w:sz w:val="18"/>
          <w:szCs w:val="18"/>
          <w:u w:color="000000"/>
          <w:shd w:val="clear" w:color="auto" w:fill="FFFFFF"/>
          <w:lang w:val="zh-TW" w:eastAsia="zh-TW"/>
        </w:rPr>
      </w:pPr>
      <w:r>
        <w:rPr>
          <w:rFonts w:ascii="宋体" w:hAnsi="宋体" w:eastAsia="宋体" w:cs="宋体"/>
          <w:b/>
          <w:bCs/>
          <w:sz w:val="21"/>
          <w:szCs w:val="21"/>
          <w:u w:val="none"/>
          <w:rtl w:val="0"/>
          <w:lang w:val="zh-TW" w:eastAsia="zh-TW"/>
        </w:rPr>
        <w:t>三、合同条款：</w:t>
      </w:r>
    </w:p>
    <w:p w14:paraId="54F1F884">
      <w:pPr>
        <w:spacing w:line="20" w:lineRule="atLeast"/>
        <w:rPr>
          <w:rFonts w:ascii="微软雅黑" w:hAnsi="微软雅黑" w:eastAsia="微软雅黑" w:cs="微软雅黑"/>
          <w:sz w:val="13"/>
          <w:szCs w:val="13"/>
          <w:lang w:val="zh-TW" w:eastAsia="zh-TW"/>
        </w:rPr>
      </w:pPr>
      <w:r>
        <w:rPr>
          <w:rFonts w:ascii="微软雅黑" w:hAnsi="微软雅黑" w:eastAsia="微软雅黑" w:cs="微软雅黑"/>
          <w:b/>
          <w:bCs/>
          <w:caps w:val="0"/>
          <w:smallCaps w:val="0"/>
          <w:color w:val="000000"/>
          <w:spacing w:val="0"/>
          <w:sz w:val="13"/>
          <w:szCs w:val="13"/>
          <w:u w:color="000000"/>
          <w:shd w:val="clear" w:color="auto" w:fill="FFFFFF"/>
          <w:rtl w:val="0"/>
          <w:lang w:val="zh-TW" w:eastAsia="zh-TW"/>
        </w:rPr>
        <w:t>参展单位已认真阅读并同意以下条款：</w:t>
      </w:r>
    </w:p>
    <w:p w14:paraId="72C35189">
      <w:pPr>
        <w:spacing w:line="20" w:lineRule="atLeast"/>
        <w:rPr>
          <w:rFonts w:ascii="微软雅黑" w:hAnsi="微软雅黑" w:eastAsia="微软雅黑" w:cs="微软雅黑"/>
          <w:sz w:val="15"/>
          <w:szCs w:val="15"/>
          <w:lang w:val="zh-TW" w:eastAsia="zh-TW"/>
        </w:rPr>
      </w:pPr>
      <w:r>
        <w:rPr>
          <w:rFonts w:ascii="微软雅黑" w:hAnsi="微软雅黑" w:eastAsia="微软雅黑" w:cs="微软雅黑"/>
          <w:b/>
          <w:bCs/>
          <w:sz w:val="15"/>
          <w:szCs w:val="15"/>
          <w:rtl w:val="0"/>
          <w:lang w:val="en-US"/>
        </w:rPr>
        <w:t>1.</w:t>
      </w:r>
      <w:r>
        <w:rPr>
          <w:rFonts w:ascii="微软雅黑" w:hAnsi="微软雅黑" w:eastAsia="微软雅黑" w:cs="微软雅黑"/>
          <w:b/>
          <w:bCs/>
          <w:sz w:val="15"/>
          <w:szCs w:val="15"/>
          <w:rtl w:val="0"/>
          <w:lang w:val="zh-TW" w:eastAsia="zh-TW"/>
        </w:rPr>
        <w:t>展品专利和展品规定</w:t>
      </w:r>
      <w:r>
        <w:rPr>
          <w:rFonts w:hint="eastAsia" w:ascii="微软雅黑" w:hAnsi="微软雅黑" w:eastAsia="微软雅黑" w:cs="微软雅黑"/>
          <w:b/>
          <w:bCs/>
          <w:sz w:val="15"/>
          <w:szCs w:val="15"/>
          <w:rtl w:val="0"/>
          <w:lang w:val="zh-TW" w:eastAsia="zh-CN"/>
        </w:rPr>
        <w:t>：</w:t>
      </w:r>
      <w:r>
        <w:rPr>
          <w:rFonts w:ascii="微软雅黑" w:hAnsi="微软雅黑" w:eastAsia="微软雅黑" w:cs="微软雅黑"/>
          <w:sz w:val="15"/>
          <w:szCs w:val="15"/>
          <w:rtl w:val="0"/>
          <w:lang w:val="zh-TW" w:eastAsia="zh-TW"/>
        </w:rPr>
        <w:t>参展企业现场展品应保证与本合同书，所列产品一致，并符合展览会主题及展品范围，保证拥有展品合法的知识产权及商标专利。组委会严禁参展商展出侵犯专利设计权和商标权的产品，由此带来的损失由参展企业自行承担。</w:t>
      </w:r>
    </w:p>
    <w:p w14:paraId="67931733">
      <w:pPr>
        <w:spacing w:line="20" w:lineRule="atLeast"/>
        <w:rPr>
          <w:rFonts w:ascii="微软雅黑" w:hAnsi="微软雅黑" w:eastAsia="微软雅黑" w:cs="微软雅黑"/>
          <w:sz w:val="15"/>
          <w:szCs w:val="15"/>
          <w:lang w:val="zh-TW" w:eastAsia="zh-TW"/>
        </w:rPr>
      </w:pPr>
      <w:r>
        <w:rPr>
          <w:rFonts w:ascii="微软雅黑" w:hAnsi="微软雅黑" w:eastAsia="微软雅黑" w:cs="微软雅黑"/>
          <w:b/>
          <w:bCs/>
          <w:sz w:val="15"/>
          <w:szCs w:val="15"/>
          <w:rtl w:val="0"/>
          <w:lang w:val="en-US"/>
        </w:rPr>
        <w:t>2.</w:t>
      </w:r>
      <w:r>
        <w:rPr>
          <w:rFonts w:ascii="微软雅黑" w:hAnsi="微软雅黑" w:eastAsia="微软雅黑" w:cs="微软雅黑"/>
          <w:b/>
          <w:bCs/>
          <w:sz w:val="15"/>
          <w:szCs w:val="15"/>
          <w:rtl w:val="0"/>
          <w:lang w:val="zh-TW" w:eastAsia="zh-TW"/>
        </w:rPr>
        <w:t>展位合拼、转让规定</w:t>
      </w:r>
      <w:r>
        <w:rPr>
          <w:rFonts w:hint="eastAsia" w:ascii="微软雅黑" w:hAnsi="微软雅黑" w:eastAsia="微软雅黑" w:cs="微软雅黑"/>
          <w:b/>
          <w:bCs/>
          <w:sz w:val="15"/>
          <w:szCs w:val="15"/>
          <w:rtl w:val="0"/>
          <w:lang w:val="zh-TW" w:eastAsia="zh-CN"/>
        </w:rPr>
        <w:t>：</w:t>
      </w:r>
      <w:r>
        <w:rPr>
          <w:rFonts w:ascii="微软雅黑" w:hAnsi="微软雅黑" w:eastAsia="微软雅黑" w:cs="微软雅黑"/>
          <w:sz w:val="15"/>
          <w:szCs w:val="15"/>
          <w:rtl w:val="0"/>
          <w:lang w:val="zh-TW" w:eastAsia="zh-TW"/>
        </w:rPr>
        <w:t>组委会严禁参展企业私自转让、转租、合用所预定展位。组委会有权不向转让、转租、合用展位企业提供办理参展商证件、施工布展手续等参展商服务，不退还展位费并保留关闭展台及调整展位的权利；由此造成的损失由参展企业自行承担。</w:t>
      </w:r>
    </w:p>
    <w:p w14:paraId="6BF9B87B">
      <w:pPr>
        <w:spacing w:line="20" w:lineRule="atLeast"/>
        <w:rPr>
          <w:rFonts w:ascii="微软雅黑" w:hAnsi="微软雅黑" w:eastAsia="微软雅黑" w:cs="微软雅黑"/>
          <w:sz w:val="15"/>
          <w:szCs w:val="15"/>
          <w:lang w:val="zh-TW" w:eastAsia="zh-TW"/>
        </w:rPr>
      </w:pPr>
      <w:r>
        <w:rPr>
          <w:rFonts w:ascii="微软雅黑" w:hAnsi="微软雅黑" w:eastAsia="微软雅黑" w:cs="微软雅黑"/>
          <w:b/>
          <w:bCs/>
          <w:sz w:val="15"/>
          <w:szCs w:val="15"/>
          <w:rtl w:val="0"/>
          <w:lang w:val="en-US"/>
        </w:rPr>
        <w:t>3.</w:t>
      </w:r>
      <w:r>
        <w:rPr>
          <w:rFonts w:ascii="微软雅黑" w:hAnsi="微软雅黑" w:eastAsia="微软雅黑" w:cs="微软雅黑"/>
          <w:b/>
          <w:bCs/>
          <w:sz w:val="15"/>
          <w:szCs w:val="15"/>
          <w:rtl w:val="0"/>
          <w:lang w:val="zh-TW" w:eastAsia="zh-TW"/>
        </w:rPr>
        <w:t>经营管理规定</w:t>
      </w:r>
      <w:r>
        <w:rPr>
          <w:rFonts w:hint="eastAsia" w:ascii="微软雅黑" w:hAnsi="微软雅黑" w:eastAsia="微软雅黑" w:cs="微软雅黑"/>
          <w:b/>
          <w:bCs/>
          <w:sz w:val="15"/>
          <w:szCs w:val="15"/>
          <w:rtl w:val="0"/>
          <w:lang w:val="zh-TW" w:eastAsia="zh-CN"/>
        </w:rPr>
        <w:t>：</w:t>
      </w:r>
      <w:r>
        <w:rPr>
          <w:rFonts w:ascii="微软雅黑" w:hAnsi="微软雅黑" w:eastAsia="微软雅黑" w:cs="微软雅黑"/>
          <w:sz w:val="15"/>
          <w:szCs w:val="15"/>
          <w:rtl w:val="0"/>
          <w:lang w:val="zh-TW" w:eastAsia="zh-TW"/>
        </w:rPr>
        <w:t>参展企业签订本合同的同时，需向组委会提供企业营业执照及其他一切营业资质，如果没有或不能提供组委会有权不予保留展位。</w:t>
      </w:r>
    </w:p>
    <w:p w14:paraId="2E34C44A">
      <w:pPr>
        <w:spacing w:line="20" w:lineRule="atLeast"/>
        <w:rPr>
          <w:rFonts w:ascii="微软雅黑" w:hAnsi="微软雅黑" w:eastAsia="微软雅黑" w:cs="微软雅黑"/>
          <w:sz w:val="15"/>
          <w:szCs w:val="15"/>
        </w:rPr>
      </w:pPr>
      <w:r>
        <w:rPr>
          <w:rFonts w:ascii="微软雅黑" w:hAnsi="微软雅黑" w:eastAsia="微软雅黑" w:cs="微软雅黑"/>
          <w:b/>
          <w:bCs/>
          <w:sz w:val="15"/>
          <w:szCs w:val="15"/>
          <w:rtl w:val="0"/>
          <w:lang w:val="en-US"/>
        </w:rPr>
        <w:t>4.</w:t>
      </w:r>
      <w:r>
        <w:rPr>
          <w:rFonts w:ascii="微软雅黑" w:hAnsi="微软雅黑" w:eastAsia="微软雅黑" w:cs="微软雅黑"/>
          <w:b/>
          <w:bCs/>
          <w:sz w:val="15"/>
          <w:szCs w:val="15"/>
          <w:rtl w:val="0"/>
          <w:lang w:val="zh-TW" w:eastAsia="zh-TW"/>
        </w:rPr>
        <w:t>噪音规定</w:t>
      </w:r>
      <w:r>
        <w:rPr>
          <w:rFonts w:hint="eastAsia" w:ascii="微软雅黑" w:hAnsi="微软雅黑" w:eastAsia="微软雅黑" w:cs="微软雅黑"/>
          <w:b/>
          <w:bCs/>
          <w:sz w:val="15"/>
          <w:szCs w:val="15"/>
          <w:rtl w:val="0"/>
          <w:lang w:val="zh-TW" w:eastAsia="zh-CN"/>
        </w:rPr>
        <w:t>：</w:t>
      </w:r>
      <w:r>
        <w:rPr>
          <w:rFonts w:ascii="微软雅黑" w:hAnsi="微软雅黑" w:eastAsia="微软雅黑" w:cs="微软雅黑"/>
          <w:sz w:val="15"/>
          <w:szCs w:val="15"/>
          <w:rtl w:val="0"/>
          <w:lang w:val="zh-TW" w:eastAsia="zh-TW"/>
        </w:rPr>
        <w:t>参展企业现场参展及举办活动音量不得超过</w:t>
      </w:r>
      <w:r>
        <w:rPr>
          <w:rFonts w:ascii="微软雅黑" w:hAnsi="微软雅黑" w:eastAsia="微软雅黑" w:cs="微软雅黑"/>
          <w:sz w:val="15"/>
          <w:szCs w:val="15"/>
          <w:rtl w:val="0"/>
          <w:lang w:val="en-US"/>
        </w:rPr>
        <w:t>65</w:t>
      </w:r>
      <w:r>
        <w:rPr>
          <w:rFonts w:ascii="微软雅黑" w:hAnsi="微软雅黑" w:eastAsia="微软雅黑" w:cs="微软雅黑"/>
          <w:sz w:val="15"/>
          <w:szCs w:val="15"/>
          <w:rtl w:val="0"/>
          <w:lang w:val="zh-TW" w:eastAsia="zh-TW"/>
        </w:rPr>
        <w:t>分贝，如超出规定音量，组委会初</w:t>
      </w:r>
      <w:r>
        <w:rPr>
          <w:rFonts w:hint="eastAsia" w:ascii="微软雅黑" w:hAnsi="微软雅黑" w:eastAsia="微软雅黑" w:cs="微软雅黑"/>
          <w:sz w:val="15"/>
          <w:szCs w:val="15"/>
          <w:rtl w:val="0"/>
          <w:lang w:val="en-US" w:eastAsia="zh-CN"/>
        </w:rPr>
        <w:t>次</w:t>
      </w:r>
      <w:r>
        <w:rPr>
          <w:rFonts w:ascii="微软雅黑" w:hAnsi="微软雅黑" w:eastAsia="微软雅黑" w:cs="微软雅黑"/>
          <w:sz w:val="15"/>
          <w:szCs w:val="15"/>
          <w:rtl w:val="0"/>
          <w:lang w:val="zh-TW" w:eastAsia="zh-TW"/>
        </w:rPr>
        <w:t>口头警告，如参展企业仍未采取有效措施降低音量，组委会有权限制展台用货立即停止向参展企业所属展台供电，由此造成的参展损失由参展商自行承担。</w:t>
      </w:r>
    </w:p>
    <w:p w14:paraId="2579A02B">
      <w:pPr>
        <w:spacing w:line="20" w:lineRule="atLeast"/>
        <w:rPr>
          <w:rFonts w:ascii="微软雅黑" w:hAnsi="微软雅黑" w:eastAsia="微软雅黑" w:cs="微软雅黑"/>
          <w:sz w:val="15"/>
          <w:szCs w:val="15"/>
        </w:rPr>
      </w:pPr>
      <w:r>
        <w:rPr>
          <w:rFonts w:ascii="微软雅黑" w:hAnsi="微软雅黑" w:eastAsia="微软雅黑" w:cs="微软雅黑"/>
          <w:b/>
          <w:bCs/>
          <w:sz w:val="15"/>
          <w:szCs w:val="15"/>
          <w:rtl w:val="0"/>
          <w:lang w:val="en-US"/>
        </w:rPr>
        <w:t>5.</w:t>
      </w:r>
      <w:r>
        <w:rPr>
          <w:rFonts w:ascii="微软雅黑" w:hAnsi="微软雅黑" w:eastAsia="微软雅黑" w:cs="微软雅黑"/>
          <w:b/>
          <w:bCs/>
          <w:sz w:val="15"/>
          <w:szCs w:val="15"/>
          <w:rtl w:val="0"/>
          <w:lang w:val="zh-TW" w:eastAsia="zh-TW"/>
        </w:rPr>
        <w:t>付款规定</w:t>
      </w:r>
      <w:r>
        <w:rPr>
          <w:rFonts w:hint="eastAsia" w:ascii="微软雅黑" w:hAnsi="微软雅黑" w:eastAsia="微软雅黑" w:cs="微软雅黑"/>
          <w:b/>
          <w:bCs/>
          <w:sz w:val="15"/>
          <w:szCs w:val="15"/>
          <w:rtl w:val="0"/>
          <w:lang w:val="zh-TW" w:eastAsia="zh-CN"/>
        </w:rPr>
        <w:t>：</w:t>
      </w:r>
      <w:r>
        <w:rPr>
          <w:rFonts w:ascii="微软雅黑" w:hAnsi="微软雅黑" w:eastAsia="微软雅黑" w:cs="微软雅黑"/>
          <w:color w:val="000000"/>
          <w:sz w:val="15"/>
          <w:szCs w:val="15"/>
          <w:u w:color="000000"/>
          <w:rtl w:val="0"/>
          <w:lang w:val="zh-TW" w:eastAsia="zh-TW"/>
        </w:rPr>
        <w:t>参展企业应于签订本参展合同之日起三个工作日内付展位费，逾期未付款的，所预定展位可能被取消。参展单位</w:t>
      </w:r>
      <w:r>
        <w:rPr>
          <w:rFonts w:ascii="微软雅黑" w:hAnsi="微软雅黑" w:eastAsia="微软雅黑" w:cs="微软雅黑"/>
          <w:color w:val="000000"/>
          <w:sz w:val="15"/>
          <w:szCs w:val="15"/>
          <w:u w:color="000000"/>
          <w:rtl w:val="0"/>
          <w:lang w:val="en-US"/>
        </w:rPr>
        <w:t>/</w:t>
      </w:r>
      <w:r>
        <w:rPr>
          <w:rFonts w:ascii="微软雅黑" w:hAnsi="微软雅黑" w:eastAsia="微软雅黑" w:cs="微软雅黑"/>
          <w:color w:val="000000"/>
          <w:sz w:val="15"/>
          <w:szCs w:val="15"/>
          <w:u w:color="000000"/>
          <w:rtl w:val="0"/>
          <w:lang w:val="zh-TW" w:eastAsia="zh-TW"/>
        </w:rPr>
        <w:t>人交付展位</w:t>
      </w:r>
      <w:r>
        <w:rPr>
          <w:rFonts w:hint="eastAsia" w:ascii="微软雅黑" w:hAnsi="微软雅黑" w:eastAsia="微软雅黑" w:cs="微软雅黑"/>
          <w:color w:val="000000"/>
          <w:sz w:val="15"/>
          <w:szCs w:val="15"/>
          <w:u w:color="000000"/>
          <w:rtl w:val="0"/>
          <w:lang w:val="en-US" w:eastAsia="zh-CN"/>
        </w:rPr>
        <w:t>费</w:t>
      </w:r>
      <w:r>
        <w:rPr>
          <w:rFonts w:ascii="微软雅黑" w:hAnsi="微软雅黑" w:eastAsia="微软雅黑" w:cs="微软雅黑"/>
          <w:color w:val="000000"/>
          <w:sz w:val="15"/>
          <w:szCs w:val="15"/>
          <w:u w:color="000000"/>
          <w:rtl w:val="0"/>
          <w:lang w:val="zh-TW" w:eastAsia="zh-TW"/>
        </w:rPr>
        <w:t>后因各种因素未能参展或放弃参展，其展</w:t>
      </w:r>
      <w:r>
        <w:rPr>
          <w:rFonts w:ascii="微软雅黑" w:hAnsi="微软雅黑" w:eastAsia="微软雅黑" w:cs="微软雅黑"/>
          <w:sz w:val="15"/>
          <w:szCs w:val="15"/>
          <w:rtl w:val="0"/>
          <w:lang w:val="zh-TW" w:eastAsia="zh-TW"/>
        </w:rPr>
        <w:t>位费不予退还。为了保证展会的整体形象，组委会拥有展位调整的权利。</w:t>
      </w:r>
    </w:p>
    <w:p w14:paraId="57E46689">
      <w:pPr>
        <w:spacing w:line="20" w:lineRule="atLeast"/>
        <w:rPr>
          <w:rFonts w:ascii="微软雅黑" w:hAnsi="微软雅黑" w:eastAsia="微软雅黑" w:cs="微软雅黑"/>
          <w:sz w:val="15"/>
          <w:szCs w:val="15"/>
          <w:lang w:val="zh-TW" w:eastAsia="zh-TW"/>
        </w:rPr>
      </w:pPr>
      <w:r>
        <w:rPr>
          <w:rFonts w:ascii="微软雅黑" w:hAnsi="微软雅黑" w:eastAsia="微软雅黑" w:cs="微软雅黑"/>
          <w:b/>
          <w:bCs/>
          <w:sz w:val="15"/>
          <w:szCs w:val="15"/>
          <w:rtl w:val="0"/>
          <w:lang w:val="en-US"/>
        </w:rPr>
        <w:t>6.</w:t>
      </w:r>
      <w:r>
        <w:rPr>
          <w:rFonts w:ascii="微软雅黑" w:hAnsi="微软雅黑" w:eastAsia="微软雅黑" w:cs="微软雅黑"/>
          <w:b/>
          <w:bCs/>
          <w:sz w:val="15"/>
          <w:szCs w:val="15"/>
          <w:rtl w:val="0"/>
          <w:lang w:val="zh-TW" w:eastAsia="zh-TW"/>
        </w:rPr>
        <w:t>禁止展品</w:t>
      </w:r>
      <w:r>
        <w:rPr>
          <w:rFonts w:hint="eastAsia" w:ascii="微软雅黑" w:hAnsi="微软雅黑" w:eastAsia="微软雅黑" w:cs="微软雅黑"/>
          <w:b/>
          <w:bCs/>
          <w:sz w:val="15"/>
          <w:szCs w:val="15"/>
          <w:rtl w:val="0"/>
          <w:lang w:val="zh-TW" w:eastAsia="zh-CN"/>
        </w:rPr>
        <w:t>：</w:t>
      </w:r>
      <w:r>
        <w:rPr>
          <w:rFonts w:ascii="微软雅黑" w:hAnsi="微软雅黑" w:eastAsia="微软雅黑" w:cs="微软雅黑"/>
          <w:sz w:val="15"/>
          <w:szCs w:val="15"/>
          <w:rtl w:val="0"/>
          <w:lang w:val="zh-TW" w:eastAsia="zh-TW"/>
        </w:rPr>
        <w:t>组委会严禁参展企业携带展品范围以外的产品参展（如司机专用眼镜，小飞机，珠宝汽车玩具模型等）。展会现场一经发现，组委会有权立即没收全部产品并要求立即清除展台，并不退还全部展位费，如发生任何纠纷，组委会将保留向国家相关部门起诉的权利。</w:t>
      </w:r>
    </w:p>
    <w:p w14:paraId="0E11863C">
      <w:pPr>
        <w:spacing w:line="20" w:lineRule="atLeast"/>
        <w:rPr>
          <w:rFonts w:ascii="微软雅黑" w:hAnsi="微软雅黑" w:eastAsia="微软雅黑" w:cs="微软雅黑"/>
          <w:color w:val="auto"/>
          <w:sz w:val="15"/>
          <w:szCs w:val="15"/>
          <w:rtl w:val="0"/>
          <w:lang w:val="zh-TW" w:eastAsia="zh-TW"/>
        </w:rPr>
      </w:pPr>
      <w:r>
        <w:rPr>
          <w:rFonts w:ascii="微软雅黑" w:hAnsi="微软雅黑" w:eastAsia="微软雅黑" w:cs="微软雅黑"/>
          <w:b/>
          <w:bCs/>
          <w:sz w:val="15"/>
          <w:szCs w:val="15"/>
          <w:rtl w:val="0"/>
          <w:lang w:val="en-US"/>
        </w:rPr>
        <w:t>7.</w:t>
      </w:r>
      <w:r>
        <w:rPr>
          <w:rFonts w:ascii="微软雅黑" w:hAnsi="微软雅黑" w:eastAsia="微软雅黑" w:cs="微软雅黑"/>
          <w:b/>
          <w:bCs/>
          <w:sz w:val="15"/>
          <w:szCs w:val="15"/>
          <w:rtl w:val="0"/>
          <w:lang w:val="zh-TW" w:eastAsia="zh-TW"/>
        </w:rPr>
        <w:t>责任归属</w:t>
      </w:r>
      <w:r>
        <w:rPr>
          <w:rFonts w:hint="eastAsia" w:ascii="微软雅黑" w:hAnsi="微软雅黑" w:eastAsia="微软雅黑" w:cs="微软雅黑"/>
          <w:b/>
          <w:bCs/>
          <w:sz w:val="15"/>
          <w:szCs w:val="15"/>
          <w:rtl w:val="0"/>
          <w:lang w:val="zh-TW" w:eastAsia="zh-CN"/>
        </w:rPr>
        <w:t>：</w:t>
      </w:r>
      <w:r>
        <w:rPr>
          <w:rFonts w:ascii="微软雅黑" w:hAnsi="微软雅黑" w:eastAsia="微软雅黑" w:cs="微软雅黑"/>
          <w:sz w:val="15"/>
          <w:szCs w:val="15"/>
          <w:rtl w:val="0"/>
          <w:lang w:val="zh-TW" w:eastAsia="zh-TW"/>
        </w:rPr>
        <w:t>出现下列情况，组委会不承担任何责任，但可以协助相关部门处理</w:t>
      </w:r>
      <w:r>
        <w:rPr>
          <w:rFonts w:hint="eastAsia" w:ascii="微软雅黑" w:hAnsi="微软雅黑" w:eastAsia="微软雅黑" w:cs="微软雅黑"/>
          <w:sz w:val="15"/>
          <w:szCs w:val="15"/>
          <w:rtl w:val="0"/>
          <w:lang w:val="en-US" w:eastAsia="zh-CN"/>
        </w:rPr>
        <w:t xml:space="preserve"> </w:t>
      </w:r>
      <w:r>
        <w:rPr>
          <w:rFonts w:ascii="微软雅黑" w:hAnsi="微软雅黑" w:eastAsia="微软雅黑" w:cs="微软雅黑"/>
          <w:sz w:val="15"/>
          <w:szCs w:val="15"/>
          <w:rtl w:val="0"/>
          <w:lang w:val="en-US"/>
        </w:rPr>
        <w:t>A</w:t>
      </w:r>
      <w:r>
        <w:rPr>
          <w:rFonts w:ascii="微软雅黑" w:hAnsi="微软雅黑" w:eastAsia="微软雅黑" w:cs="微软雅黑"/>
          <w:sz w:val="15"/>
          <w:szCs w:val="15"/>
          <w:rtl w:val="0"/>
          <w:lang w:val="zh-TW" w:eastAsia="zh-TW"/>
        </w:rPr>
        <w:t>、参展过程中，参展展品或财产的任何遗失，盗窃或损坏；</w:t>
      </w:r>
      <w:r>
        <w:rPr>
          <w:rFonts w:ascii="微软雅黑" w:hAnsi="微软雅黑" w:eastAsia="微软雅黑" w:cs="微软雅黑"/>
          <w:sz w:val="15"/>
          <w:szCs w:val="15"/>
          <w:rtl w:val="0"/>
          <w:lang w:val="en-US"/>
        </w:rPr>
        <w:t>B</w:t>
      </w:r>
      <w:r>
        <w:rPr>
          <w:rFonts w:ascii="微软雅黑" w:hAnsi="微软雅黑" w:eastAsia="微软雅黑" w:cs="微软雅黑"/>
          <w:sz w:val="15"/>
          <w:szCs w:val="15"/>
          <w:rtl w:val="0"/>
          <w:lang w:val="zh-TW" w:eastAsia="zh-TW"/>
        </w:rPr>
        <w:t>、参展及布、撤展期间期间对参展人或者雇员代表、代理商或参观者的损害、伤亡等。</w:t>
      </w:r>
      <w:r>
        <w:rPr>
          <w:rFonts w:ascii="微软雅黑" w:hAnsi="微软雅黑" w:eastAsia="微软雅黑" w:cs="微软雅黑"/>
          <w:sz w:val="15"/>
          <w:szCs w:val="15"/>
          <w:rtl w:val="0"/>
          <w:lang w:val="en-US"/>
        </w:rPr>
        <w:t>C</w:t>
      </w:r>
      <w:r>
        <w:rPr>
          <w:rFonts w:ascii="微软雅黑" w:hAnsi="微软雅黑" w:eastAsia="微软雅黑" w:cs="微软雅黑"/>
          <w:sz w:val="15"/>
          <w:szCs w:val="15"/>
          <w:rtl w:val="0"/>
          <w:lang w:val="zh-TW" w:eastAsia="zh-TW"/>
        </w:rPr>
        <w:t>、组委会指派的任何人士（包括主场搭建服务公司和主场运</w:t>
      </w:r>
      <w:r>
        <w:rPr>
          <w:rFonts w:ascii="微软雅黑" w:hAnsi="微软雅黑" w:eastAsia="微软雅黑" w:cs="微软雅黑"/>
          <w:color w:val="auto"/>
          <w:sz w:val="15"/>
          <w:szCs w:val="15"/>
          <w:rtl w:val="0"/>
          <w:lang w:val="zh-TW" w:eastAsia="zh-TW"/>
        </w:rPr>
        <w:t>输服务公司）均为独立的承包商，并非组委会的代理人。</w:t>
      </w:r>
    </w:p>
    <w:p w14:paraId="43F25EB3">
      <w:pPr>
        <w:spacing w:line="20" w:lineRule="atLeast"/>
        <w:rPr>
          <w:rFonts w:hint="eastAsia" w:ascii="微软雅黑" w:hAnsi="微软雅黑" w:eastAsia="微软雅黑" w:cs="微软雅黑"/>
          <w:color w:val="auto"/>
          <w:sz w:val="15"/>
          <w:szCs w:val="15"/>
          <w:rtl w:val="0"/>
          <w:lang w:val="zh-TW" w:eastAsia="zh-TW"/>
        </w:rPr>
      </w:pPr>
      <w:r>
        <w:rPr>
          <w:rFonts w:hint="eastAsia" w:ascii="微软雅黑" w:hAnsi="微软雅黑" w:eastAsia="微软雅黑" w:cs="微软雅黑"/>
          <w:b/>
          <w:bCs/>
          <w:color w:val="auto"/>
          <w:sz w:val="15"/>
          <w:szCs w:val="15"/>
          <w:rtl w:val="0"/>
          <w:lang w:val="en-US" w:eastAsia="zh-CN"/>
        </w:rPr>
        <w:t>8</w:t>
      </w:r>
      <w:r>
        <w:rPr>
          <w:rFonts w:hint="eastAsia" w:ascii="微软雅黑" w:hAnsi="微软雅黑" w:eastAsia="微软雅黑" w:cs="微软雅黑"/>
          <w:b/>
          <w:bCs/>
          <w:color w:val="auto"/>
          <w:sz w:val="15"/>
          <w:szCs w:val="15"/>
          <w:rtl w:val="0"/>
          <w:lang w:val="zh-TW" w:eastAsia="zh-TW"/>
        </w:rPr>
        <w:t>. 展位的配置与安排</w:t>
      </w:r>
      <w:r>
        <w:rPr>
          <w:rFonts w:hint="eastAsia" w:ascii="微软雅黑" w:hAnsi="微软雅黑" w:eastAsia="微软雅黑" w:cs="微软雅黑"/>
          <w:b/>
          <w:bCs/>
          <w:color w:val="auto"/>
          <w:sz w:val="15"/>
          <w:szCs w:val="15"/>
          <w:rtl w:val="0"/>
          <w:lang w:val="zh-TW" w:eastAsia="zh-CN"/>
        </w:rPr>
        <w:t>：</w:t>
      </w:r>
      <w:r>
        <w:rPr>
          <w:rFonts w:hint="eastAsia" w:ascii="微软雅黑" w:hAnsi="微软雅黑" w:eastAsia="微软雅黑" w:cs="微软雅黑"/>
          <w:color w:val="auto"/>
          <w:sz w:val="15"/>
          <w:szCs w:val="15"/>
          <w:rtl w:val="0"/>
          <w:lang w:val="zh-TW" w:eastAsia="zh-TW"/>
        </w:rPr>
        <w:t>在布展时，请考虑到展位中可能存在的柱子和其他永久性结构的位置，展位费用是按照分配给展商的面积计算的。</w:t>
      </w:r>
    </w:p>
    <w:p w14:paraId="5B399B3D">
      <w:pPr>
        <w:spacing w:line="20" w:lineRule="atLeast"/>
        <w:rPr>
          <w:rFonts w:hint="eastAsia" w:ascii="微软雅黑" w:hAnsi="微软雅黑" w:eastAsia="微软雅黑" w:cs="微软雅黑"/>
          <w:color w:val="auto"/>
          <w:sz w:val="15"/>
          <w:szCs w:val="15"/>
          <w:rtl w:val="0"/>
          <w:lang w:val="en-US" w:eastAsia="zh-CN"/>
        </w:rPr>
      </w:pPr>
      <w:r>
        <w:rPr>
          <w:rFonts w:hint="eastAsia" w:ascii="微软雅黑" w:hAnsi="微软雅黑" w:eastAsia="微软雅黑" w:cs="微软雅黑"/>
          <w:b/>
          <w:bCs/>
          <w:color w:val="auto"/>
          <w:sz w:val="15"/>
          <w:szCs w:val="15"/>
          <w:rtl w:val="0"/>
          <w:lang w:val="en-US" w:eastAsia="zh-CN"/>
        </w:rPr>
        <w:t>9</w:t>
      </w:r>
      <w:r>
        <w:rPr>
          <w:rFonts w:hint="eastAsia" w:ascii="微软雅黑" w:hAnsi="微软雅黑" w:eastAsia="微软雅黑" w:cs="微软雅黑"/>
          <w:b/>
          <w:bCs/>
          <w:color w:val="auto"/>
          <w:sz w:val="15"/>
          <w:szCs w:val="15"/>
          <w:rtl w:val="0"/>
          <w:lang w:val="zh-TW" w:eastAsia="zh-TW"/>
        </w:rPr>
        <w:t>. 口头协议</w:t>
      </w:r>
      <w:r>
        <w:rPr>
          <w:rFonts w:hint="eastAsia" w:ascii="微软雅黑" w:hAnsi="微软雅黑" w:eastAsia="微软雅黑" w:cs="微软雅黑"/>
          <w:b/>
          <w:bCs/>
          <w:color w:val="auto"/>
          <w:sz w:val="15"/>
          <w:szCs w:val="15"/>
          <w:rtl w:val="0"/>
          <w:lang w:val="zh-TW" w:eastAsia="zh-CN"/>
        </w:rPr>
        <w:t>：</w:t>
      </w:r>
      <w:r>
        <w:rPr>
          <w:rFonts w:hint="eastAsia" w:ascii="微软雅黑" w:hAnsi="微软雅黑" w:eastAsia="微软雅黑" w:cs="微软雅黑"/>
          <w:color w:val="auto"/>
          <w:sz w:val="15"/>
          <w:szCs w:val="15"/>
          <w:rtl w:val="0"/>
          <w:lang w:val="zh-TW" w:eastAsia="zh-TW"/>
        </w:rPr>
        <w:t>除非得到</w:t>
      </w:r>
      <w:r>
        <w:rPr>
          <w:rFonts w:hint="eastAsia" w:ascii="微软雅黑" w:hAnsi="微软雅黑" w:eastAsia="微软雅黑" w:cs="微软雅黑"/>
          <w:color w:val="auto"/>
          <w:sz w:val="15"/>
          <w:szCs w:val="15"/>
          <w:rtl w:val="0"/>
          <w:lang w:val="en-US" w:eastAsia="zh-CN"/>
        </w:rPr>
        <w:t>组委会</w:t>
      </w:r>
      <w:r>
        <w:rPr>
          <w:rFonts w:hint="eastAsia" w:ascii="微软雅黑" w:hAnsi="微软雅黑" w:eastAsia="微软雅黑" w:cs="微软雅黑"/>
          <w:color w:val="auto"/>
          <w:sz w:val="15"/>
          <w:szCs w:val="15"/>
          <w:rtl w:val="0"/>
          <w:lang w:val="zh-TW" w:eastAsia="zh-TW"/>
        </w:rPr>
        <w:t xml:space="preserve">的书面确认，此合同框架之外的任何口头协议、个人承诺和特例都将视为无效。 </w:t>
      </w:r>
    </w:p>
    <w:p w14:paraId="3AA388AA">
      <w:pPr>
        <w:spacing w:line="20" w:lineRule="atLeast"/>
        <w:rPr>
          <w:rFonts w:hint="eastAsia" w:ascii="微软雅黑" w:hAnsi="微软雅黑" w:eastAsia="微软雅黑" w:cs="微软雅黑"/>
          <w:color w:val="auto"/>
          <w:sz w:val="15"/>
          <w:szCs w:val="15"/>
          <w:rtl w:val="0"/>
          <w:lang w:val="zh-TW" w:eastAsia="zh-TW"/>
        </w:rPr>
      </w:pPr>
      <w:r>
        <w:rPr>
          <w:rFonts w:hint="eastAsia" w:ascii="微软雅黑" w:hAnsi="微软雅黑" w:eastAsia="微软雅黑" w:cs="微软雅黑"/>
          <w:b/>
          <w:bCs/>
          <w:color w:val="auto"/>
          <w:sz w:val="15"/>
          <w:szCs w:val="15"/>
          <w:rtl w:val="0"/>
          <w:lang w:val="en-US" w:eastAsia="zh-CN"/>
        </w:rPr>
        <w:t>10</w:t>
      </w:r>
      <w:r>
        <w:rPr>
          <w:rFonts w:hint="eastAsia" w:ascii="微软雅黑" w:hAnsi="微软雅黑" w:eastAsia="微软雅黑" w:cs="微软雅黑"/>
          <w:b/>
          <w:bCs/>
          <w:color w:val="auto"/>
          <w:sz w:val="15"/>
          <w:szCs w:val="15"/>
          <w:rtl w:val="0"/>
          <w:lang w:val="zh-TW" w:eastAsia="zh-TW"/>
        </w:rPr>
        <w:t>、其他费用</w:t>
      </w:r>
      <w:r>
        <w:rPr>
          <w:rFonts w:hint="eastAsia" w:ascii="微软雅黑" w:hAnsi="微软雅黑" w:eastAsia="微软雅黑" w:cs="微软雅黑"/>
          <w:b/>
          <w:bCs/>
          <w:color w:val="auto"/>
          <w:sz w:val="15"/>
          <w:szCs w:val="15"/>
          <w:rtl w:val="0"/>
          <w:lang w:val="zh-TW" w:eastAsia="zh-CN"/>
        </w:rPr>
        <w:t>：</w:t>
      </w:r>
      <w:r>
        <w:rPr>
          <w:rFonts w:hint="eastAsia" w:ascii="微软雅黑" w:hAnsi="微软雅黑" w:eastAsia="微软雅黑" w:cs="微软雅黑"/>
          <w:color w:val="auto"/>
          <w:sz w:val="15"/>
          <w:szCs w:val="15"/>
          <w:rtl w:val="0"/>
          <w:lang w:val="zh-TW" w:eastAsia="zh-TW"/>
        </w:rPr>
        <w:t>参展单位发生的物流运输费、临时接电费、展具租赁费，由参展单位自行支付；</w:t>
      </w:r>
    </w:p>
    <w:p w14:paraId="265A9A7F">
      <w:pPr>
        <w:spacing w:line="20" w:lineRule="atLeast"/>
        <w:rPr>
          <w:rFonts w:ascii="微软雅黑" w:hAnsi="微软雅黑" w:eastAsia="微软雅黑" w:cs="微软雅黑"/>
          <w:color w:val="auto"/>
          <w:sz w:val="15"/>
          <w:szCs w:val="15"/>
          <w:lang w:val="zh-TW" w:eastAsia="zh-TW"/>
        </w:rPr>
      </w:pPr>
      <w:r>
        <w:rPr>
          <w:rFonts w:hint="eastAsia" w:ascii="微软雅黑" w:hAnsi="微软雅黑" w:eastAsia="微软雅黑" w:cs="微软雅黑"/>
          <w:b/>
          <w:bCs/>
          <w:color w:val="auto"/>
          <w:sz w:val="15"/>
          <w:szCs w:val="15"/>
          <w:rtl w:val="0"/>
          <w:lang w:val="en-US" w:eastAsia="zh-CN"/>
        </w:rPr>
        <w:t>11</w:t>
      </w:r>
      <w:r>
        <w:rPr>
          <w:rFonts w:ascii="微软雅黑" w:hAnsi="微软雅黑" w:eastAsia="微软雅黑" w:cs="微软雅黑"/>
          <w:b/>
          <w:bCs/>
          <w:color w:val="auto"/>
          <w:sz w:val="15"/>
          <w:szCs w:val="15"/>
          <w:rtl w:val="0"/>
          <w:lang w:val="en-US"/>
        </w:rPr>
        <w:t>.</w:t>
      </w:r>
      <w:r>
        <w:rPr>
          <w:rFonts w:ascii="微软雅黑" w:hAnsi="微软雅黑" w:eastAsia="微软雅黑" w:cs="微软雅黑"/>
          <w:b/>
          <w:bCs/>
          <w:color w:val="auto"/>
          <w:sz w:val="15"/>
          <w:szCs w:val="15"/>
          <w:rtl w:val="0"/>
          <w:lang w:val="zh-TW" w:eastAsia="zh-TW"/>
        </w:rPr>
        <w:t>展会日程规定</w:t>
      </w:r>
      <w:r>
        <w:rPr>
          <w:rFonts w:hint="eastAsia" w:ascii="微软雅黑" w:hAnsi="微软雅黑" w:eastAsia="微软雅黑" w:cs="微软雅黑"/>
          <w:b/>
          <w:bCs/>
          <w:color w:val="auto"/>
          <w:sz w:val="15"/>
          <w:szCs w:val="15"/>
          <w:rtl w:val="0"/>
          <w:lang w:val="zh-TW" w:eastAsia="zh-CN"/>
        </w:rPr>
        <w:t>：</w:t>
      </w:r>
      <w:r>
        <w:rPr>
          <w:rFonts w:ascii="微软雅黑" w:hAnsi="微软雅黑" w:eastAsia="微软雅黑" w:cs="微软雅黑"/>
          <w:color w:val="auto"/>
          <w:sz w:val="15"/>
          <w:szCs w:val="15"/>
          <w:rtl w:val="0"/>
          <w:lang w:val="zh-TW" w:eastAsia="zh-TW"/>
        </w:rPr>
        <w:t>参展企业应严格按照组委会《参展指南》关于布展时间、展览时间和撤展时间的规定进行布置和展示，未按规定执行的，组委会有权对参展企业进行处罚或禁止参加组委会举办的任何展会。</w:t>
      </w:r>
    </w:p>
    <w:p w14:paraId="01C1801A">
      <w:pPr>
        <w:spacing w:line="20" w:lineRule="atLeast"/>
        <w:rPr>
          <w:rFonts w:ascii="微软雅黑" w:hAnsi="微软雅黑" w:eastAsia="微软雅黑" w:cs="微软雅黑"/>
          <w:color w:val="auto"/>
          <w:sz w:val="15"/>
          <w:szCs w:val="15"/>
          <w:lang w:val="zh-TW" w:eastAsia="zh-TW"/>
        </w:rPr>
      </w:pPr>
      <w:r>
        <w:rPr>
          <w:rFonts w:hint="eastAsia" w:ascii="微软雅黑" w:hAnsi="微软雅黑" w:eastAsia="微软雅黑" w:cs="微软雅黑"/>
          <w:b/>
          <w:bCs/>
          <w:color w:val="auto"/>
          <w:sz w:val="15"/>
          <w:szCs w:val="15"/>
          <w:rtl w:val="0"/>
          <w:lang w:val="en-US" w:eastAsia="zh-CN"/>
        </w:rPr>
        <w:t>12</w:t>
      </w:r>
      <w:r>
        <w:rPr>
          <w:rFonts w:ascii="微软雅黑" w:hAnsi="微软雅黑" w:eastAsia="微软雅黑" w:cs="微软雅黑"/>
          <w:b/>
          <w:bCs/>
          <w:color w:val="auto"/>
          <w:sz w:val="15"/>
          <w:szCs w:val="15"/>
          <w:rtl w:val="0"/>
          <w:lang w:val="en-US"/>
        </w:rPr>
        <w:t xml:space="preserve">. </w:t>
      </w:r>
      <w:r>
        <w:rPr>
          <w:rFonts w:ascii="微软雅黑" w:hAnsi="微软雅黑" w:eastAsia="微软雅黑" w:cs="微软雅黑"/>
          <w:b/>
          <w:bCs/>
          <w:color w:val="auto"/>
          <w:sz w:val="15"/>
          <w:szCs w:val="15"/>
          <w:rtl w:val="0"/>
          <w:lang w:val="zh-TW" w:eastAsia="zh-TW"/>
        </w:rPr>
        <w:t>私自接电</w:t>
      </w:r>
      <w:r>
        <w:rPr>
          <w:rFonts w:hint="eastAsia" w:ascii="微软雅黑" w:hAnsi="微软雅黑" w:eastAsia="微软雅黑" w:cs="微软雅黑"/>
          <w:b/>
          <w:bCs/>
          <w:color w:val="auto"/>
          <w:sz w:val="15"/>
          <w:szCs w:val="15"/>
          <w:rtl w:val="0"/>
          <w:lang w:val="zh-TW" w:eastAsia="zh-CN"/>
        </w:rPr>
        <w:t>：</w:t>
      </w:r>
      <w:r>
        <w:rPr>
          <w:rFonts w:ascii="微软雅黑" w:hAnsi="微软雅黑" w:eastAsia="微软雅黑" w:cs="微软雅黑"/>
          <w:color w:val="auto"/>
          <w:sz w:val="15"/>
          <w:szCs w:val="15"/>
          <w:rtl w:val="0"/>
          <w:lang w:val="zh-TW" w:eastAsia="zh-TW"/>
        </w:rPr>
        <w:t>参展企业所属展台内未经申报和付费不允许私自接任何电源和电气设备，一经发现组委会将进行严厉处罚，因私接电造成的任何经济损失均由参展企业全部承担。</w:t>
      </w:r>
    </w:p>
    <w:p w14:paraId="3237E12D">
      <w:pPr>
        <w:spacing w:line="20" w:lineRule="atLeast"/>
        <w:rPr>
          <w:rFonts w:ascii="微软雅黑" w:hAnsi="微软雅黑" w:eastAsia="微软雅黑" w:cs="微软雅黑"/>
          <w:color w:val="auto"/>
          <w:sz w:val="15"/>
          <w:szCs w:val="15"/>
          <w:lang w:val="zh-TW" w:eastAsia="zh-TW"/>
        </w:rPr>
      </w:pPr>
      <w:r>
        <w:rPr>
          <w:rFonts w:ascii="微软雅黑" w:hAnsi="微软雅黑" w:eastAsia="微软雅黑" w:cs="微软雅黑"/>
          <w:b/>
          <w:bCs/>
          <w:color w:val="auto"/>
          <w:sz w:val="15"/>
          <w:szCs w:val="15"/>
          <w:rtl w:val="0"/>
          <w:lang w:val="en-US"/>
        </w:rPr>
        <w:t>1</w:t>
      </w:r>
      <w:r>
        <w:rPr>
          <w:rFonts w:hint="eastAsia" w:ascii="微软雅黑" w:hAnsi="微软雅黑" w:eastAsia="微软雅黑" w:cs="微软雅黑"/>
          <w:b/>
          <w:bCs/>
          <w:color w:val="auto"/>
          <w:sz w:val="15"/>
          <w:szCs w:val="15"/>
          <w:rtl w:val="0"/>
          <w:lang w:val="en-US" w:eastAsia="zh-CN"/>
        </w:rPr>
        <w:t>3</w:t>
      </w:r>
      <w:r>
        <w:rPr>
          <w:rFonts w:ascii="微软雅黑" w:hAnsi="微软雅黑" w:eastAsia="微软雅黑" w:cs="微软雅黑"/>
          <w:b/>
          <w:bCs/>
          <w:color w:val="auto"/>
          <w:sz w:val="15"/>
          <w:szCs w:val="15"/>
          <w:rtl w:val="0"/>
          <w:lang w:val="en-US"/>
        </w:rPr>
        <w:t>.</w:t>
      </w:r>
      <w:r>
        <w:rPr>
          <w:rFonts w:ascii="微软雅黑" w:hAnsi="微软雅黑" w:eastAsia="微软雅黑" w:cs="微软雅黑"/>
          <w:b/>
          <w:bCs/>
          <w:color w:val="auto"/>
          <w:sz w:val="15"/>
          <w:szCs w:val="15"/>
          <w:rtl w:val="0"/>
          <w:lang w:val="zh-TW" w:eastAsia="zh-TW"/>
        </w:rPr>
        <w:t>版权规定</w:t>
      </w:r>
      <w:r>
        <w:rPr>
          <w:rFonts w:hint="eastAsia" w:ascii="微软雅黑" w:hAnsi="微软雅黑" w:eastAsia="微软雅黑" w:cs="微软雅黑"/>
          <w:b/>
          <w:bCs/>
          <w:color w:val="auto"/>
          <w:sz w:val="15"/>
          <w:szCs w:val="15"/>
          <w:rtl w:val="0"/>
          <w:lang w:val="zh-TW" w:eastAsia="zh-CN"/>
        </w:rPr>
        <w:t>：</w:t>
      </w:r>
      <w:r>
        <w:rPr>
          <w:rFonts w:ascii="微软雅黑" w:hAnsi="微软雅黑" w:eastAsia="微软雅黑" w:cs="微软雅黑"/>
          <w:color w:val="auto"/>
          <w:sz w:val="15"/>
          <w:szCs w:val="15"/>
          <w:rtl w:val="0"/>
          <w:lang w:val="zh-TW" w:eastAsia="zh-TW"/>
        </w:rPr>
        <w:t>组委会将根据参展企业填写的参展合同信息编写参展企业名录，并有权在相关媒体、展会宣传刊物，展会现场等需要宣传展示的地方进行展示，参展企业名录，版权归组委会所有。</w:t>
      </w:r>
    </w:p>
    <w:p w14:paraId="69B58671">
      <w:pPr>
        <w:spacing w:line="20" w:lineRule="atLeast"/>
        <w:rPr>
          <w:rFonts w:ascii="微软雅黑" w:hAnsi="微软雅黑" w:eastAsia="微软雅黑" w:cs="微软雅黑"/>
          <w:color w:val="auto"/>
          <w:sz w:val="15"/>
          <w:szCs w:val="15"/>
          <w:lang w:val="zh-TW" w:eastAsia="zh-TW"/>
        </w:rPr>
      </w:pPr>
      <w:r>
        <w:rPr>
          <w:rFonts w:ascii="微软雅黑" w:hAnsi="微软雅黑" w:eastAsia="微软雅黑" w:cs="微软雅黑"/>
          <w:b/>
          <w:bCs/>
          <w:color w:val="auto"/>
          <w:sz w:val="15"/>
          <w:szCs w:val="15"/>
          <w:rtl w:val="0"/>
          <w:lang w:val="en-US"/>
        </w:rPr>
        <w:t>1</w:t>
      </w:r>
      <w:r>
        <w:rPr>
          <w:rFonts w:hint="eastAsia" w:ascii="微软雅黑" w:hAnsi="微软雅黑" w:eastAsia="微软雅黑" w:cs="微软雅黑"/>
          <w:b/>
          <w:bCs/>
          <w:color w:val="auto"/>
          <w:sz w:val="15"/>
          <w:szCs w:val="15"/>
          <w:rtl w:val="0"/>
          <w:lang w:val="en-US" w:eastAsia="zh-CN"/>
        </w:rPr>
        <w:t>4</w:t>
      </w:r>
      <w:r>
        <w:rPr>
          <w:rFonts w:ascii="微软雅黑" w:hAnsi="微软雅黑" w:eastAsia="微软雅黑" w:cs="微软雅黑"/>
          <w:b/>
          <w:bCs/>
          <w:color w:val="auto"/>
          <w:sz w:val="15"/>
          <w:szCs w:val="15"/>
          <w:rtl w:val="0"/>
          <w:lang w:val="en-US"/>
        </w:rPr>
        <w:t>.</w:t>
      </w:r>
      <w:r>
        <w:rPr>
          <w:rFonts w:ascii="微软雅黑" w:hAnsi="微软雅黑" w:eastAsia="微软雅黑" w:cs="微软雅黑"/>
          <w:b/>
          <w:bCs/>
          <w:color w:val="auto"/>
          <w:sz w:val="15"/>
          <w:szCs w:val="15"/>
          <w:rtl w:val="0"/>
          <w:lang w:val="zh-TW" w:eastAsia="zh-TW"/>
        </w:rPr>
        <w:t>施工安全及消防规定</w:t>
      </w:r>
      <w:r>
        <w:rPr>
          <w:rFonts w:hint="eastAsia" w:ascii="微软雅黑" w:hAnsi="微软雅黑" w:eastAsia="微软雅黑" w:cs="微软雅黑"/>
          <w:b/>
          <w:bCs/>
          <w:color w:val="auto"/>
          <w:sz w:val="15"/>
          <w:szCs w:val="15"/>
          <w:rtl w:val="0"/>
          <w:lang w:val="zh-TW" w:eastAsia="zh-CN"/>
        </w:rPr>
        <w:t>：</w:t>
      </w:r>
      <w:r>
        <w:rPr>
          <w:rFonts w:ascii="微软雅黑" w:hAnsi="微软雅黑" w:eastAsia="微软雅黑" w:cs="微软雅黑"/>
          <w:color w:val="auto"/>
          <w:sz w:val="15"/>
          <w:szCs w:val="15"/>
          <w:rtl w:val="0"/>
          <w:lang w:val="zh-TW" w:eastAsia="zh-TW"/>
        </w:rPr>
        <w:t>参展企业实施特装施工应保证：严禁使用易燃易腐蚀材料，所有材料均应符合消防要求，现场施工需严格按国家有关规定操作，避免安全隐患及人员伤亡，如因施工造成损失的，由参展企业承担全部责任。</w:t>
      </w:r>
    </w:p>
    <w:p w14:paraId="2E2E7B8D">
      <w:pPr>
        <w:spacing w:line="20" w:lineRule="atLeast"/>
        <w:rPr>
          <w:rFonts w:ascii="微软雅黑" w:hAnsi="微软雅黑" w:eastAsia="微软雅黑" w:cs="微软雅黑"/>
          <w:color w:val="auto"/>
          <w:sz w:val="15"/>
          <w:szCs w:val="15"/>
          <w:lang w:val="zh-TW" w:eastAsia="zh-TW"/>
        </w:rPr>
      </w:pPr>
      <w:r>
        <w:rPr>
          <w:rFonts w:ascii="微软雅黑" w:hAnsi="微软雅黑" w:eastAsia="微软雅黑" w:cs="微软雅黑"/>
          <w:b/>
          <w:bCs/>
          <w:color w:val="auto"/>
          <w:sz w:val="15"/>
          <w:szCs w:val="15"/>
          <w:rtl w:val="0"/>
          <w:lang w:val="en-US"/>
        </w:rPr>
        <w:t>1</w:t>
      </w:r>
      <w:r>
        <w:rPr>
          <w:rFonts w:hint="eastAsia" w:ascii="微软雅黑" w:hAnsi="微软雅黑" w:eastAsia="微软雅黑" w:cs="微软雅黑"/>
          <w:b/>
          <w:bCs/>
          <w:color w:val="auto"/>
          <w:sz w:val="15"/>
          <w:szCs w:val="15"/>
          <w:rtl w:val="0"/>
          <w:lang w:val="en-US" w:eastAsia="zh-CN"/>
        </w:rPr>
        <w:t>5</w:t>
      </w:r>
      <w:r>
        <w:rPr>
          <w:rFonts w:ascii="微软雅黑" w:hAnsi="微软雅黑" w:eastAsia="微软雅黑" w:cs="微软雅黑"/>
          <w:b/>
          <w:bCs/>
          <w:color w:val="auto"/>
          <w:sz w:val="15"/>
          <w:szCs w:val="15"/>
          <w:rtl w:val="0"/>
          <w:lang w:val="en-US"/>
        </w:rPr>
        <w:t>.</w:t>
      </w:r>
      <w:r>
        <w:rPr>
          <w:rFonts w:ascii="微软雅黑" w:hAnsi="微软雅黑" w:eastAsia="微软雅黑" w:cs="微软雅黑"/>
          <w:b/>
          <w:bCs/>
          <w:color w:val="auto"/>
          <w:sz w:val="15"/>
          <w:szCs w:val="15"/>
          <w:rtl w:val="0"/>
          <w:lang w:val="zh-TW" w:eastAsia="zh-TW"/>
        </w:rPr>
        <w:t>发放资料及包装箱存放规定</w:t>
      </w:r>
      <w:r>
        <w:rPr>
          <w:rFonts w:hint="eastAsia" w:ascii="微软雅黑" w:hAnsi="微软雅黑" w:eastAsia="微软雅黑" w:cs="微软雅黑"/>
          <w:b/>
          <w:bCs/>
          <w:color w:val="auto"/>
          <w:sz w:val="15"/>
          <w:szCs w:val="15"/>
          <w:rtl w:val="0"/>
          <w:lang w:val="zh-TW" w:eastAsia="zh-CN"/>
        </w:rPr>
        <w:t>：</w:t>
      </w:r>
      <w:r>
        <w:rPr>
          <w:rFonts w:ascii="微软雅黑" w:hAnsi="微软雅黑" w:eastAsia="微软雅黑" w:cs="微软雅黑"/>
          <w:color w:val="auto"/>
          <w:sz w:val="15"/>
          <w:szCs w:val="15"/>
          <w:rtl w:val="0"/>
          <w:lang w:val="zh-TW" w:eastAsia="zh-TW"/>
        </w:rPr>
        <w:t>展会期间，参展企业不得在展位外发放任何资料，所有展品及物品包装箱应放在自己展台内或存放在展会规定的收费存放处，对于在展位外随意发放资料，人员存放在展馆内及通道的产品及包装箱，组委会有权在不对任何参展企业进行沟通的情况下进行清理和处置。</w:t>
      </w:r>
    </w:p>
    <w:p w14:paraId="424B2FC1">
      <w:pPr>
        <w:spacing w:line="20" w:lineRule="atLeast"/>
        <w:rPr>
          <w:rFonts w:ascii="微软雅黑" w:hAnsi="微软雅黑" w:eastAsia="微软雅黑" w:cs="微软雅黑"/>
          <w:color w:val="auto"/>
          <w:sz w:val="15"/>
          <w:szCs w:val="15"/>
        </w:rPr>
      </w:pPr>
      <w:r>
        <w:rPr>
          <w:rFonts w:ascii="微软雅黑" w:hAnsi="微软雅黑" w:eastAsia="微软雅黑" w:cs="微软雅黑"/>
          <w:b/>
          <w:bCs/>
          <w:color w:val="auto"/>
          <w:sz w:val="15"/>
          <w:szCs w:val="15"/>
          <w:rtl w:val="0"/>
          <w:lang w:val="en-US"/>
        </w:rPr>
        <w:t>1</w:t>
      </w:r>
      <w:r>
        <w:rPr>
          <w:rFonts w:hint="eastAsia" w:ascii="微软雅黑" w:hAnsi="微软雅黑" w:eastAsia="微软雅黑" w:cs="微软雅黑"/>
          <w:b/>
          <w:bCs/>
          <w:color w:val="auto"/>
          <w:sz w:val="15"/>
          <w:szCs w:val="15"/>
          <w:rtl w:val="0"/>
          <w:lang w:val="en-US" w:eastAsia="zh-CN"/>
        </w:rPr>
        <w:t>6</w:t>
      </w:r>
      <w:r>
        <w:rPr>
          <w:rFonts w:ascii="微软雅黑" w:hAnsi="微软雅黑" w:eastAsia="微软雅黑" w:cs="微软雅黑"/>
          <w:b/>
          <w:bCs/>
          <w:color w:val="auto"/>
          <w:sz w:val="15"/>
          <w:szCs w:val="15"/>
          <w:rtl w:val="0"/>
          <w:lang w:val="en-US"/>
        </w:rPr>
        <w:t>.</w:t>
      </w:r>
      <w:r>
        <w:rPr>
          <w:rFonts w:ascii="微软雅黑" w:hAnsi="微软雅黑" w:eastAsia="微软雅黑" w:cs="微软雅黑"/>
          <w:b/>
          <w:bCs/>
          <w:color w:val="auto"/>
          <w:sz w:val="15"/>
          <w:szCs w:val="15"/>
          <w:rtl w:val="0"/>
          <w:lang w:val="zh-TW" w:eastAsia="zh-TW"/>
        </w:rPr>
        <w:t>展会取消和不可抗力</w:t>
      </w:r>
      <w:r>
        <w:rPr>
          <w:rFonts w:hint="eastAsia" w:ascii="微软雅黑" w:hAnsi="微软雅黑" w:eastAsia="微软雅黑" w:cs="微软雅黑"/>
          <w:b/>
          <w:bCs/>
          <w:color w:val="auto"/>
          <w:sz w:val="15"/>
          <w:szCs w:val="15"/>
          <w:rtl w:val="0"/>
          <w:lang w:val="zh-TW" w:eastAsia="zh-CN"/>
        </w:rPr>
        <w:t>：</w:t>
      </w:r>
      <w:r>
        <w:rPr>
          <w:rFonts w:ascii="微软雅黑" w:hAnsi="微软雅黑" w:eastAsia="微软雅黑" w:cs="微软雅黑"/>
          <w:color w:val="auto"/>
          <w:sz w:val="15"/>
          <w:szCs w:val="15"/>
          <w:rtl w:val="0"/>
          <w:lang w:val="zh-TW" w:eastAsia="zh-TW"/>
        </w:rPr>
        <w:t>参展企业同意组委会不承担超出其合理控制范围而导致的任何情形的展会不能举办、延迟举办的违约责任（包括但不限于任何自然灾害，火灾、爆炸及其他灾难；罢工或劳动争议；服务器瘫痪或备份问题；瘟疫或者隔离限制；任何政府、民事、军事机构的行为；禁运、战暴乱民众骚扰、材料供应短缺等</w:t>
      </w:r>
      <w:r>
        <w:rPr>
          <w:rFonts w:ascii="微软雅黑" w:hAnsi="微软雅黑" w:eastAsia="微软雅黑" w:cs="微软雅黑"/>
          <w:color w:val="auto"/>
          <w:sz w:val="15"/>
          <w:szCs w:val="15"/>
          <w:rtl w:val="0"/>
          <w:lang w:val="en-US"/>
        </w:rPr>
        <w:t>“</w:t>
      </w:r>
      <w:r>
        <w:rPr>
          <w:rFonts w:ascii="微软雅黑" w:hAnsi="微软雅黑" w:eastAsia="微软雅黑" w:cs="微软雅黑"/>
          <w:color w:val="auto"/>
          <w:sz w:val="15"/>
          <w:szCs w:val="15"/>
          <w:rtl w:val="0"/>
          <w:lang w:val="zh-TW" w:eastAsia="zh-TW"/>
        </w:rPr>
        <w:t>不可抗力因素</w:t>
      </w:r>
      <w:r>
        <w:rPr>
          <w:rFonts w:ascii="微软雅黑" w:hAnsi="微软雅黑" w:eastAsia="微软雅黑" w:cs="微软雅黑"/>
          <w:color w:val="auto"/>
          <w:sz w:val="15"/>
          <w:szCs w:val="15"/>
          <w:rtl w:val="0"/>
          <w:lang w:val="en-US"/>
        </w:rPr>
        <w:t>”</w:t>
      </w:r>
      <w:r>
        <w:rPr>
          <w:rFonts w:ascii="微软雅黑" w:hAnsi="微软雅黑" w:eastAsia="微软雅黑" w:cs="微软雅黑"/>
          <w:color w:val="auto"/>
          <w:sz w:val="15"/>
          <w:szCs w:val="15"/>
          <w:rtl w:val="0"/>
          <w:lang w:val="zh-TW" w:eastAsia="zh-TW"/>
        </w:rPr>
        <w:t>问题）组委会如遇不可抗力因素或政府原因不能如期举办，有权重新调整时间和地点，并不承担其它责任。</w:t>
      </w:r>
    </w:p>
    <w:p w14:paraId="0AF6DD5D">
      <w:pPr>
        <w:spacing w:line="20" w:lineRule="atLeast"/>
        <w:rPr>
          <w:rFonts w:ascii="微软雅黑" w:hAnsi="微软雅黑" w:eastAsia="微软雅黑" w:cs="微软雅黑"/>
          <w:color w:val="auto"/>
          <w:sz w:val="15"/>
          <w:szCs w:val="15"/>
          <w:rtl w:val="0"/>
          <w:lang w:val="zh-TW" w:eastAsia="zh-TW"/>
        </w:rPr>
      </w:pPr>
      <w:r>
        <w:rPr>
          <w:rFonts w:ascii="微软雅黑" w:hAnsi="微软雅黑" w:eastAsia="微软雅黑" w:cs="微软雅黑"/>
          <w:b/>
          <w:bCs/>
          <w:color w:val="auto"/>
          <w:sz w:val="15"/>
          <w:szCs w:val="15"/>
          <w:rtl w:val="0"/>
          <w:lang w:val="en-US"/>
        </w:rPr>
        <w:t>1</w:t>
      </w:r>
      <w:r>
        <w:rPr>
          <w:rFonts w:hint="eastAsia" w:ascii="微软雅黑" w:hAnsi="微软雅黑" w:eastAsia="微软雅黑" w:cs="微软雅黑"/>
          <w:b/>
          <w:bCs/>
          <w:color w:val="auto"/>
          <w:sz w:val="15"/>
          <w:szCs w:val="15"/>
          <w:rtl w:val="0"/>
          <w:lang w:val="en-US" w:eastAsia="zh-CN"/>
        </w:rPr>
        <w:t>7</w:t>
      </w:r>
      <w:r>
        <w:rPr>
          <w:rFonts w:ascii="微软雅黑" w:hAnsi="微软雅黑" w:eastAsia="微软雅黑" w:cs="微软雅黑"/>
          <w:b/>
          <w:bCs/>
          <w:color w:val="auto"/>
          <w:sz w:val="15"/>
          <w:szCs w:val="15"/>
          <w:rtl w:val="0"/>
          <w:lang w:val="en-US"/>
        </w:rPr>
        <w:t>.</w:t>
      </w:r>
      <w:r>
        <w:rPr>
          <w:rFonts w:ascii="微软雅黑" w:hAnsi="微软雅黑" w:eastAsia="微软雅黑" w:cs="微软雅黑"/>
          <w:b/>
          <w:bCs/>
          <w:color w:val="auto"/>
          <w:sz w:val="15"/>
          <w:szCs w:val="15"/>
          <w:rtl w:val="0"/>
          <w:lang w:val="zh-TW" w:eastAsia="zh-TW"/>
        </w:rPr>
        <w:t>争议解决</w:t>
      </w:r>
      <w:r>
        <w:rPr>
          <w:rFonts w:hint="eastAsia" w:ascii="微软雅黑" w:hAnsi="微软雅黑" w:eastAsia="微软雅黑" w:cs="微软雅黑"/>
          <w:b/>
          <w:bCs/>
          <w:color w:val="auto"/>
          <w:sz w:val="15"/>
          <w:szCs w:val="15"/>
          <w:rtl w:val="0"/>
          <w:lang w:val="zh-TW" w:eastAsia="zh-CN"/>
        </w:rPr>
        <w:t>：</w:t>
      </w:r>
      <w:r>
        <w:rPr>
          <w:rFonts w:hint="eastAsia" w:ascii="微软雅黑" w:hAnsi="微软雅黑" w:eastAsia="微软雅黑" w:cs="微软雅黑"/>
          <w:color w:val="auto"/>
          <w:sz w:val="15"/>
          <w:szCs w:val="15"/>
          <w:rtl w:val="0"/>
          <w:lang w:val="zh-TW" w:eastAsia="zh-TW"/>
        </w:rPr>
        <w:t xml:space="preserve">双方因履行本合同而引起的争议或与本合同有关的争议,应尽量通过友好协商解决。如协商不成的，可向组织单位所在地仲裁委进行仲裁。仲裁裁决是终局的，对双方均有约束力。 </w:t>
      </w:r>
    </w:p>
    <w:p w14:paraId="7AC06F4E">
      <w:pPr>
        <w:spacing w:line="20" w:lineRule="atLeast"/>
        <w:rPr>
          <w:rFonts w:ascii="微软雅黑" w:hAnsi="微软雅黑" w:eastAsia="微软雅黑" w:cs="微软雅黑"/>
          <w:sz w:val="15"/>
          <w:szCs w:val="15"/>
        </w:rPr>
      </w:pPr>
      <w:r>
        <w:rPr>
          <w:rFonts w:ascii="微软雅黑" w:hAnsi="微软雅黑" w:eastAsia="微软雅黑" w:cs="微软雅黑"/>
          <w:b/>
          <w:bCs/>
          <w:color w:val="auto"/>
          <w:sz w:val="15"/>
          <w:szCs w:val="15"/>
          <w:rtl w:val="0"/>
          <w:lang w:val="en-US"/>
        </w:rPr>
        <w:t>1</w:t>
      </w:r>
      <w:r>
        <w:rPr>
          <w:rFonts w:hint="eastAsia" w:ascii="微软雅黑" w:hAnsi="微软雅黑" w:eastAsia="微软雅黑" w:cs="微软雅黑"/>
          <w:b/>
          <w:bCs/>
          <w:color w:val="auto"/>
          <w:sz w:val="15"/>
          <w:szCs w:val="15"/>
          <w:rtl w:val="0"/>
          <w:lang w:val="en-US" w:eastAsia="zh-CN"/>
        </w:rPr>
        <w:t>8</w:t>
      </w:r>
      <w:r>
        <w:rPr>
          <w:rFonts w:ascii="微软雅黑" w:hAnsi="微软雅黑" w:eastAsia="微软雅黑" w:cs="微软雅黑"/>
          <w:b/>
          <w:bCs/>
          <w:color w:val="auto"/>
          <w:sz w:val="15"/>
          <w:szCs w:val="15"/>
          <w:rtl w:val="0"/>
          <w:lang w:val="en-US"/>
        </w:rPr>
        <w:t>.</w:t>
      </w:r>
      <w:r>
        <w:rPr>
          <w:rFonts w:ascii="微软雅黑" w:hAnsi="微软雅黑" w:eastAsia="微软雅黑" w:cs="微软雅黑"/>
          <w:b/>
          <w:bCs/>
          <w:color w:val="auto"/>
          <w:sz w:val="15"/>
          <w:szCs w:val="15"/>
          <w:rtl w:val="0"/>
          <w:lang w:val="zh-TW" w:eastAsia="zh-TW"/>
        </w:rPr>
        <w:t>其他约定</w:t>
      </w:r>
      <w:r>
        <w:rPr>
          <w:rFonts w:hint="eastAsia" w:ascii="微软雅黑" w:hAnsi="微软雅黑" w:eastAsia="微软雅黑" w:cs="微软雅黑"/>
          <w:b/>
          <w:bCs/>
          <w:color w:val="auto"/>
          <w:sz w:val="15"/>
          <w:szCs w:val="15"/>
          <w:rtl w:val="0"/>
          <w:lang w:val="zh-TW" w:eastAsia="zh-CN"/>
        </w:rPr>
        <w:t>：</w:t>
      </w:r>
      <w:r>
        <w:rPr>
          <w:rFonts w:ascii="微软雅黑" w:hAnsi="微软雅黑" w:eastAsia="微软雅黑" w:cs="微软雅黑"/>
          <w:sz w:val="15"/>
          <w:szCs w:val="15"/>
          <w:rtl w:val="0"/>
          <w:lang w:val="en-US"/>
        </w:rPr>
        <w:t>A</w:t>
      </w:r>
      <w:r>
        <w:rPr>
          <w:rFonts w:ascii="微软雅黑" w:hAnsi="微软雅黑" w:eastAsia="微软雅黑" w:cs="微软雅黑"/>
          <w:sz w:val="15"/>
          <w:szCs w:val="15"/>
          <w:rtl w:val="0"/>
          <w:lang w:val="zh-TW" w:eastAsia="zh-TW"/>
        </w:rPr>
        <w:t>、本合同经双方签字盖章付款后生效。</w:t>
      </w:r>
      <w:r>
        <w:rPr>
          <w:rFonts w:ascii="微软雅黑" w:hAnsi="微软雅黑" w:eastAsia="微软雅黑" w:cs="微软雅黑"/>
          <w:sz w:val="15"/>
          <w:szCs w:val="15"/>
          <w:rtl w:val="0"/>
          <w:lang w:val="en-US"/>
        </w:rPr>
        <w:t>B</w:t>
      </w:r>
      <w:r>
        <w:rPr>
          <w:rFonts w:ascii="微软雅黑" w:hAnsi="微软雅黑" w:eastAsia="微软雅黑" w:cs="微软雅黑"/>
          <w:sz w:val="15"/>
          <w:szCs w:val="15"/>
          <w:rtl w:val="0"/>
          <w:lang w:val="zh-TW" w:eastAsia="zh-TW"/>
        </w:rPr>
        <w:t>、本合同一式两份，双方各执一份，每一份均具有同等的法律效力。</w:t>
      </w:r>
    </w:p>
    <w:p w14:paraId="02BAD8FD">
      <w:pPr>
        <w:spacing w:line="20" w:lineRule="atLeast"/>
        <w:rPr>
          <w:rFonts w:ascii="微软雅黑" w:hAnsi="微软雅黑" w:eastAsia="微软雅黑" w:cs="微软雅黑"/>
          <w:color w:val="auto"/>
          <w:sz w:val="15"/>
          <w:szCs w:val="15"/>
          <w:rtl w:val="0"/>
          <w:lang w:val="zh-TW" w:eastAsia="zh-TW"/>
        </w:rPr>
      </w:pPr>
    </w:p>
    <w:p w14:paraId="5CB3D54B">
      <w:pPr>
        <w:spacing w:line="20" w:lineRule="atLeast"/>
        <w:rPr>
          <w:rFonts w:ascii="微软雅黑" w:hAnsi="微软雅黑" w:eastAsia="微软雅黑" w:cs="微软雅黑"/>
          <w:sz w:val="15"/>
          <w:szCs w:val="15"/>
        </w:rPr>
      </w:pPr>
      <w:r>
        <w:rPr>
          <w:rFonts w:ascii="微软雅黑" w:hAnsi="微软雅黑" w:eastAsia="微软雅黑" w:cs="微软雅黑"/>
          <w:color w:val="auto"/>
          <w:sz w:val="15"/>
          <w:szCs w:val="15"/>
          <w:rtl w:val="0"/>
          <w:lang w:val="zh-TW" w:eastAsia="zh-TW"/>
        </w:rPr>
        <w:t>承办方代表签字：</w:t>
      </w:r>
      <w:r>
        <w:rPr>
          <w:rFonts w:ascii="微软雅黑" w:hAnsi="微软雅黑" w:eastAsia="微软雅黑" w:cs="微软雅黑"/>
          <w:color w:val="auto"/>
          <w:sz w:val="15"/>
          <w:szCs w:val="15"/>
          <w:u w:val="single"/>
          <w:rtl w:val="0"/>
          <w:lang w:val="en-US"/>
        </w:rPr>
        <w:t xml:space="preserve"> </w:t>
      </w:r>
      <w:r>
        <w:rPr>
          <w:rFonts w:hint="eastAsia" w:ascii="微软雅黑" w:hAnsi="微软雅黑" w:eastAsia="微软雅黑" w:cs="微软雅黑"/>
          <w:color w:val="auto"/>
          <w:sz w:val="15"/>
          <w:szCs w:val="15"/>
          <w:u w:val="single"/>
          <w:rtl w:val="0"/>
          <w:lang w:val="en-US" w:eastAsia="zh-CN"/>
        </w:rPr>
        <w:t xml:space="preserve">江涛        </w:t>
      </w:r>
      <w:r>
        <w:rPr>
          <w:rFonts w:ascii="微软雅黑" w:hAnsi="微软雅黑" w:eastAsia="微软雅黑" w:cs="微软雅黑"/>
          <w:color w:val="auto"/>
          <w:sz w:val="15"/>
          <w:szCs w:val="15"/>
          <w:u w:val="single"/>
          <w:rtl w:val="0"/>
          <w:lang w:val="en-US"/>
        </w:rPr>
        <w:t xml:space="preserve">  </w:t>
      </w:r>
      <w:r>
        <w:rPr>
          <w:rFonts w:hint="eastAsia" w:ascii="微软雅黑" w:hAnsi="微软雅黑" w:eastAsia="微软雅黑" w:cs="微软雅黑"/>
          <w:color w:val="auto"/>
          <w:sz w:val="15"/>
          <w:szCs w:val="15"/>
          <w:u w:val="single"/>
          <w:rtl w:val="0"/>
          <w:lang w:val="en-US" w:eastAsia="zh-CN"/>
        </w:rPr>
        <w:t xml:space="preserve">         </w:t>
      </w:r>
      <w:r>
        <w:rPr>
          <w:rFonts w:ascii="微软雅黑" w:hAnsi="微软雅黑" w:eastAsia="微软雅黑" w:cs="微软雅黑"/>
          <w:color w:val="auto"/>
          <w:sz w:val="15"/>
          <w:szCs w:val="15"/>
          <w:rtl w:val="0"/>
          <w:lang w:val="en-US"/>
        </w:rPr>
        <w:t xml:space="preserve">         </w:t>
      </w:r>
      <w:r>
        <w:rPr>
          <w:rFonts w:hint="eastAsia" w:ascii="微软雅黑" w:hAnsi="微软雅黑" w:eastAsia="微软雅黑" w:cs="微软雅黑"/>
          <w:color w:val="auto"/>
          <w:sz w:val="15"/>
          <w:szCs w:val="15"/>
          <w:rtl w:val="0"/>
          <w:lang w:val="en-US" w:eastAsia="zh-CN"/>
        </w:rPr>
        <w:t xml:space="preserve">     </w:t>
      </w:r>
      <w:r>
        <w:rPr>
          <w:rFonts w:ascii="微软雅黑" w:hAnsi="微软雅黑" w:eastAsia="微软雅黑" w:cs="微软雅黑"/>
          <w:sz w:val="15"/>
          <w:szCs w:val="15"/>
          <w:rtl w:val="0"/>
          <w:lang w:val="zh-TW" w:eastAsia="zh-TW"/>
        </w:rPr>
        <w:t>参展方代表签字：</w:t>
      </w:r>
      <w:r>
        <w:rPr>
          <w:rFonts w:ascii="微软雅黑" w:hAnsi="微软雅黑" w:eastAsia="微软雅黑" w:cs="微软雅黑"/>
          <w:sz w:val="15"/>
          <w:szCs w:val="15"/>
          <w:u w:val="single"/>
          <w:rtl w:val="0"/>
          <w:lang w:val="en-US"/>
        </w:rPr>
        <w:t xml:space="preserve">            </w:t>
      </w:r>
      <w:r>
        <w:rPr>
          <w:rFonts w:hint="eastAsia" w:ascii="微软雅黑" w:hAnsi="微软雅黑" w:eastAsia="微软雅黑" w:cs="微软雅黑"/>
          <w:sz w:val="15"/>
          <w:szCs w:val="15"/>
          <w:u w:val="single"/>
          <w:rtl w:val="0"/>
          <w:lang w:val="en-US" w:eastAsia="zh-CN"/>
        </w:rPr>
        <w:t xml:space="preserve">     </w:t>
      </w:r>
      <w:r>
        <w:rPr>
          <w:rFonts w:ascii="微软雅黑" w:hAnsi="微软雅黑" w:eastAsia="微软雅黑" w:cs="微软雅黑"/>
          <w:sz w:val="15"/>
          <w:szCs w:val="15"/>
          <w:u w:val="single"/>
          <w:rtl w:val="0"/>
          <w:lang w:val="en-US"/>
        </w:rPr>
        <w:t xml:space="preserve">         </w:t>
      </w:r>
      <w:r>
        <w:rPr>
          <w:rFonts w:ascii="微软雅黑" w:hAnsi="微软雅黑" w:eastAsia="微软雅黑" w:cs="微软雅黑"/>
          <w:sz w:val="15"/>
          <w:szCs w:val="15"/>
          <w:rtl w:val="0"/>
          <w:lang w:val="en-US"/>
        </w:rPr>
        <w:t xml:space="preserve">              </w:t>
      </w:r>
    </w:p>
    <w:p w14:paraId="2CCBD41F">
      <w:pPr>
        <w:spacing w:line="20" w:lineRule="atLeast"/>
        <w:rPr>
          <w:rFonts w:ascii="微软雅黑" w:hAnsi="微软雅黑" w:eastAsia="微软雅黑" w:cs="微软雅黑"/>
          <w:color w:val="auto"/>
          <w:sz w:val="15"/>
          <w:szCs w:val="15"/>
          <w:lang w:val="zh-TW" w:eastAsia="zh-TW"/>
        </w:rPr>
      </w:pPr>
      <w:r>
        <w:rPr>
          <w:rFonts w:ascii="微软雅黑" w:hAnsi="微软雅黑" w:eastAsia="微软雅黑" w:cs="微软雅黑"/>
          <w:sz w:val="15"/>
          <w:szCs w:val="15"/>
          <w:rtl w:val="0"/>
          <w:lang w:val="zh-TW" w:eastAsia="zh-TW"/>
        </w:rPr>
        <w:t>盖章：</w:t>
      </w:r>
      <w:r>
        <w:rPr>
          <w:rFonts w:hint="eastAsia" w:ascii="微软雅黑" w:hAnsi="微软雅黑" w:eastAsia="微软雅黑" w:cs="微软雅黑"/>
          <w:sz w:val="15"/>
          <w:szCs w:val="15"/>
          <w:rtl w:val="0"/>
          <w:lang w:val="en-US" w:eastAsia="zh-CN"/>
        </w:rPr>
        <w:t xml:space="preserve">                                                </w:t>
      </w:r>
      <w:r>
        <w:rPr>
          <w:rFonts w:ascii="微软雅黑" w:hAnsi="微软雅黑" w:eastAsia="微软雅黑" w:cs="微软雅黑"/>
          <w:color w:val="auto"/>
          <w:sz w:val="15"/>
          <w:szCs w:val="15"/>
          <w:rtl w:val="0"/>
          <w:lang w:val="zh-TW" w:eastAsia="zh-TW"/>
        </w:rPr>
        <w:t>盖章：</w:t>
      </w:r>
    </w:p>
    <w:p w14:paraId="5F044B5B">
      <w:pPr>
        <w:spacing w:line="20" w:lineRule="atLeast"/>
        <w:rPr>
          <w:rFonts w:hint="default" w:ascii="微软雅黑" w:hAnsi="微软雅黑" w:eastAsia="微软雅黑" w:cs="微软雅黑"/>
          <w:color w:val="auto"/>
          <w:sz w:val="15"/>
          <w:szCs w:val="15"/>
          <w:lang w:val="en-US" w:eastAsia="zh-CN"/>
        </w:rPr>
      </w:pPr>
      <w:r>
        <w:rPr>
          <w:rFonts w:ascii="微软雅黑" w:hAnsi="微软雅黑" w:eastAsia="微软雅黑" w:cs="微软雅黑"/>
          <w:sz w:val="15"/>
          <w:szCs w:val="15"/>
          <w:rtl w:val="0"/>
          <w:lang w:val="zh-TW" w:eastAsia="zh-TW"/>
        </w:rPr>
        <w:t>日期：</w:t>
      </w:r>
      <w:r>
        <w:rPr>
          <w:rFonts w:ascii="微软雅黑" w:hAnsi="微软雅黑" w:eastAsia="微软雅黑" w:cs="微软雅黑"/>
          <w:sz w:val="15"/>
          <w:szCs w:val="15"/>
          <w:u w:val="single"/>
          <w:rtl w:val="0"/>
          <w:lang w:val="en-US"/>
        </w:rPr>
        <w:t xml:space="preserve"> </w:t>
      </w:r>
      <w:r>
        <w:rPr>
          <w:rFonts w:hint="eastAsia" w:ascii="微软雅黑" w:hAnsi="微软雅黑" w:eastAsia="微软雅黑" w:cs="微软雅黑"/>
          <w:sz w:val="15"/>
          <w:szCs w:val="15"/>
          <w:u w:val="single"/>
          <w:rtl w:val="0"/>
          <w:lang w:val="en-US" w:eastAsia="zh-CN"/>
        </w:rPr>
        <w:t>2025</w:t>
      </w:r>
      <w:r>
        <w:rPr>
          <w:rFonts w:ascii="微软雅黑" w:hAnsi="微软雅黑" w:eastAsia="微软雅黑" w:cs="微软雅黑"/>
          <w:sz w:val="15"/>
          <w:szCs w:val="15"/>
          <w:u w:val="single"/>
          <w:rtl w:val="0"/>
          <w:lang w:val="en-US"/>
        </w:rPr>
        <w:t xml:space="preserve"> </w:t>
      </w:r>
      <w:r>
        <w:rPr>
          <w:rFonts w:hint="eastAsia" w:ascii="微软雅黑" w:hAnsi="微软雅黑" w:eastAsia="微软雅黑" w:cs="微软雅黑"/>
          <w:sz w:val="15"/>
          <w:szCs w:val="15"/>
          <w:u w:val="single"/>
          <w:rtl w:val="0"/>
          <w:lang w:val="en-US" w:eastAsia="zh-CN"/>
        </w:rPr>
        <w:t xml:space="preserve">    </w:t>
      </w:r>
      <w:r>
        <w:rPr>
          <w:rFonts w:ascii="微软雅黑" w:hAnsi="微软雅黑" w:eastAsia="微软雅黑" w:cs="微软雅黑"/>
          <w:sz w:val="15"/>
          <w:szCs w:val="15"/>
          <w:u w:val="single"/>
          <w:rtl w:val="0"/>
          <w:lang w:val="en-US"/>
        </w:rPr>
        <w:t xml:space="preserve"> </w:t>
      </w:r>
      <w:r>
        <w:rPr>
          <w:rFonts w:ascii="微软雅黑" w:hAnsi="微软雅黑" w:eastAsia="微软雅黑" w:cs="微软雅黑"/>
          <w:sz w:val="15"/>
          <w:szCs w:val="15"/>
          <w:rtl w:val="0"/>
          <w:lang w:val="zh-TW" w:eastAsia="zh-TW"/>
        </w:rPr>
        <w:t>年</w:t>
      </w:r>
      <w:r>
        <w:rPr>
          <w:rFonts w:ascii="微软雅黑" w:hAnsi="微软雅黑" w:eastAsia="微软雅黑" w:cs="微软雅黑"/>
          <w:sz w:val="15"/>
          <w:szCs w:val="15"/>
          <w:u w:val="single"/>
          <w:rtl w:val="0"/>
          <w:lang w:val="en-US"/>
        </w:rPr>
        <w:t xml:space="preserve">  </w:t>
      </w:r>
      <w:r>
        <w:rPr>
          <w:rFonts w:hint="eastAsia" w:ascii="微软雅黑" w:hAnsi="微软雅黑" w:eastAsia="微软雅黑" w:cs="微软雅黑"/>
          <w:sz w:val="15"/>
          <w:szCs w:val="15"/>
          <w:u w:val="single"/>
          <w:rtl w:val="0"/>
          <w:lang w:val="en-US" w:eastAsia="zh-CN"/>
        </w:rPr>
        <w:t xml:space="preserve">  </w:t>
      </w:r>
      <w:r>
        <w:rPr>
          <w:rFonts w:ascii="微软雅黑" w:hAnsi="微软雅黑" w:eastAsia="微软雅黑" w:cs="微软雅黑"/>
          <w:sz w:val="15"/>
          <w:szCs w:val="15"/>
          <w:u w:val="single"/>
          <w:rtl w:val="0"/>
          <w:lang w:val="en-US"/>
        </w:rPr>
        <w:t xml:space="preserve">   </w:t>
      </w:r>
      <w:r>
        <w:rPr>
          <w:rFonts w:ascii="微软雅黑" w:hAnsi="微软雅黑" w:eastAsia="微软雅黑" w:cs="微软雅黑"/>
          <w:sz w:val="15"/>
          <w:szCs w:val="15"/>
          <w:rtl w:val="0"/>
          <w:lang w:val="zh-TW" w:eastAsia="zh-TW"/>
        </w:rPr>
        <w:t xml:space="preserve"> 月</w:t>
      </w:r>
      <w:r>
        <w:rPr>
          <w:rFonts w:ascii="微软雅黑" w:hAnsi="微软雅黑" w:eastAsia="微软雅黑" w:cs="微软雅黑"/>
          <w:sz w:val="15"/>
          <w:szCs w:val="15"/>
          <w:u w:val="single"/>
          <w:rtl w:val="0"/>
          <w:lang w:val="en-US"/>
        </w:rPr>
        <w:t xml:space="preserve"> </w:t>
      </w:r>
      <w:r>
        <w:rPr>
          <w:rFonts w:hint="eastAsia" w:ascii="微软雅黑" w:hAnsi="微软雅黑" w:eastAsia="微软雅黑" w:cs="微软雅黑"/>
          <w:sz w:val="15"/>
          <w:szCs w:val="15"/>
          <w:u w:val="single"/>
          <w:rtl w:val="0"/>
          <w:lang w:val="en-US" w:eastAsia="zh-CN"/>
        </w:rPr>
        <w:t xml:space="preserve">       </w:t>
      </w:r>
      <w:r>
        <w:rPr>
          <w:rFonts w:hint="eastAsia" w:ascii="微软雅黑" w:hAnsi="微软雅黑" w:eastAsia="微软雅黑" w:cs="微软雅黑"/>
          <w:sz w:val="15"/>
          <w:szCs w:val="15"/>
          <w:u w:val="none"/>
          <w:rtl w:val="0"/>
          <w:lang w:val="en-US" w:eastAsia="zh-CN"/>
        </w:rPr>
        <w:t xml:space="preserve">日              </w:t>
      </w:r>
      <w:r>
        <w:rPr>
          <w:rFonts w:ascii="微软雅黑" w:hAnsi="微软雅黑" w:eastAsia="微软雅黑" w:cs="微软雅黑"/>
          <w:color w:val="auto"/>
          <w:sz w:val="15"/>
          <w:szCs w:val="15"/>
          <w:rtl w:val="0"/>
          <w:lang w:val="zh-TW" w:eastAsia="zh-TW"/>
        </w:rPr>
        <w:t>日期：</w:t>
      </w:r>
      <w:r>
        <w:rPr>
          <w:rFonts w:ascii="微软雅黑" w:hAnsi="微软雅黑" w:eastAsia="微软雅黑" w:cs="微软雅黑"/>
          <w:color w:val="auto"/>
          <w:sz w:val="15"/>
          <w:szCs w:val="15"/>
          <w:u w:val="single"/>
          <w:rtl w:val="0"/>
          <w:lang w:val="en-US"/>
        </w:rPr>
        <w:t xml:space="preserve">           </w:t>
      </w:r>
      <w:r>
        <w:rPr>
          <w:rFonts w:ascii="微软雅黑" w:hAnsi="微软雅黑" w:eastAsia="微软雅黑" w:cs="微软雅黑"/>
          <w:color w:val="auto"/>
          <w:sz w:val="15"/>
          <w:szCs w:val="15"/>
          <w:rtl w:val="0"/>
          <w:lang w:val="zh-TW" w:eastAsia="zh-TW"/>
        </w:rPr>
        <w:t>年</w:t>
      </w:r>
      <w:r>
        <w:rPr>
          <w:rFonts w:ascii="微软雅黑" w:hAnsi="微软雅黑" w:eastAsia="微软雅黑" w:cs="微软雅黑"/>
          <w:color w:val="auto"/>
          <w:sz w:val="15"/>
          <w:szCs w:val="15"/>
          <w:u w:val="single"/>
          <w:rtl w:val="0"/>
          <w:lang w:val="en-US"/>
        </w:rPr>
        <w:t xml:space="preserve">        </w:t>
      </w:r>
      <w:r>
        <w:rPr>
          <w:rFonts w:ascii="微软雅黑" w:hAnsi="微软雅黑" w:eastAsia="微软雅黑" w:cs="微软雅黑"/>
          <w:color w:val="auto"/>
          <w:sz w:val="15"/>
          <w:szCs w:val="15"/>
          <w:rtl w:val="0"/>
          <w:lang w:val="zh-TW" w:eastAsia="zh-TW"/>
        </w:rPr>
        <w:t xml:space="preserve"> 月</w:t>
      </w:r>
      <w:r>
        <w:rPr>
          <w:rFonts w:ascii="微软雅黑" w:hAnsi="微软雅黑" w:eastAsia="微软雅黑" w:cs="微软雅黑"/>
          <w:color w:val="auto"/>
          <w:sz w:val="15"/>
          <w:szCs w:val="15"/>
          <w:u w:val="single"/>
          <w:rtl w:val="0"/>
          <w:lang w:val="en-US"/>
        </w:rPr>
        <w:t xml:space="preserve">  </w:t>
      </w:r>
      <w:r>
        <w:rPr>
          <w:rFonts w:hint="eastAsia" w:ascii="微软雅黑" w:hAnsi="微软雅黑" w:eastAsia="微软雅黑" w:cs="微软雅黑"/>
          <w:color w:val="auto"/>
          <w:sz w:val="15"/>
          <w:szCs w:val="15"/>
          <w:u w:val="single"/>
          <w:rtl w:val="0"/>
          <w:lang w:val="en-US" w:eastAsia="zh-CN"/>
        </w:rPr>
        <w:t xml:space="preserve">   </w:t>
      </w:r>
      <w:r>
        <w:rPr>
          <w:rFonts w:ascii="微软雅黑" w:hAnsi="微软雅黑" w:eastAsia="微软雅黑" w:cs="微软雅黑"/>
          <w:color w:val="auto"/>
          <w:sz w:val="15"/>
          <w:szCs w:val="15"/>
          <w:u w:val="single"/>
          <w:rtl w:val="0"/>
          <w:lang w:val="en-US"/>
        </w:rPr>
        <w:t xml:space="preserve">     </w:t>
      </w:r>
      <w:r>
        <w:rPr>
          <w:rFonts w:ascii="微软雅黑" w:hAnsi="微软雅黑" w:eastAsia="微软雅黑" w:cs="微软雅黑"/>
          <w:color w:val="auto"/>
          <w:sz w:val="15"/>
          <w:szCs w:val="15"/>
          <w:rtl w:val="0"/>
          <w:lang w:val="zh-TW" w:eastAsia="zh-TW"/>
        </w:rPr>
        <w:t>日</w:t>
      </w:r>
    </w:p>
    <w:sectPr>
      <w:type w:val="continuous"/>
      <w:pgSz w:w="11906" w:h="16838"/>
      <w:pgMar w:top="1213" w:right="1689" w:bottom="1213" w:left="1689" w:header="851" w:footer="992" w:gutter="0"/>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1210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BF210D">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9BF210D">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07EF9"/>
    <w:multiLevelType w:val="singleLevel"/>
    <w:tmpl w:val="D4F07EF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NWRiZDE4NjJkY2VjZDUyZmU5YzI5ZjE1YmEyZWUifQ=="/>
  </w:docVars>
  <w:rsids>
    <w:rsidRoot w:val="64CF3352"/>
    <w:rsid w:val="00A8018D"/>
    <w:rsid w:val="00DD406E"/>
    <w:rsid w:val="01244649"/>
    <w:rsid w:val="0166479C"/>
    <w:rsid w:val="01854FA2"/>
    <w:rsid w:val="01B24E4B"/>
    <w:rsid w:val="01B354A8"/>
    <w:rsid w:val="0247556A"/>
    <w:rsid w:val="026721FD"/>
    <w:rsid w:val="02693733"/>
    <w:rsid w:val="0273010D"/>
    <w:rsid w:val="0284056C"/>
    <w:rsid w:val="02AA2D4A"/>
    <w:rsid w:val="03323B24"/>
    <w:rsid w:val="03CB5D7F"/>
    <w:rsid w:val="03F11C32"/>
    <w:rsid w:val="043D4E77"/>
    <w:rsid w:val="047C77A5"/>
    <w:rsid w:val="04891FBF"/>
    <w:rsid w:val="049C7DEF"/>
    <w:rsid w:val="04B2419B"/>
    <w:rsid w:val="04B64561"/>
    <w:rsid w:val="04E267A1"/>
    <w:rsid w:val="05B41169"/>
    <w:rsid w:val="063858F6"/>
    <w:rsid w:val="06451DC1"/>
    <w:rsid w:val="06B8465F"/>
    <w:rsid w:val="07703DC3"/>
    <w:rsid w:val="08074D32"/>
    <w:rsid w:val="0880598E"/>
    <w:rsid w:val="08D07448"/>
    <w:rsid w:val="09801ECE"/>
    <w:rsid w:val="09DA31B2"/>
    <w:rsid w:val="0A2F6A0E"/>
    <w:rsid w:val="0A7228E6"/>
    <w:rsid w:val="0A745206"/>
    <w:rsid w:val="0B095AB3"/>
    <w:rsid w:val="0C32256B"/>
    <w:rsid w:val="0C861B45"/>
    <w:rsid w:val="0CBB2DDD"/>
    <w:rsid w:val="0CC639D3"/>
    <w:rsid w:val="0CF75884"/>
    <w:rsid w:val="0D2E1801"/>
    <w:rsid w:val="0D417786"/>
    <w:rsid w:val="0D6633DD"/>
    <w:rsid w:val="0D9A033F"/>
    <w:rsid w:val="0DC67E36"/>
    <w:rsid w:val="0DCB34F3"/>
    <w:rsid w:val="0E010CC3"/>
    <w:rsid w:val="0EDD23F9"/>
    <w:rsid w:val="0F19203C"/>
    <w:rsid w:val="0F890F70"/>
    <w:rsid w:val="10094821"/>
    <w:rsid w:val="1032785A"/>
    <w:rsid w:val="10522EDF"/>
    <w:rsid w:val="10EE19D3"/>
    <w:rsid w:val="112540E4"/>
    <w:rsid w:val="120342A3"/>
    <w:rsid w:val="12044C53"/>
    <w:rsid w:val="12525F91"/>
    <w:rsid w:val="128443EE"/>
    <w:rsid w:val="12B74046"/>
    <w:rsid w:val="12BA7E8B"/>
    <w:rsid w:val="12D15108"/>
    <w:rsid w:val="132F7E9E"/>
    <w:rsid w:val="134E36CA"/>
    <w:rsid w:val="13545D39"/>
    <w:rsid w:val="13916058"/>
    <w:rsid w:val="144A7441"/>
    <w:rsid w:val="14A14FAE"/>
    <w:rsid w:val="14BE44F9"/>
    <w:rsid w:val="14F31D45"/>
    <w:rsid w:val="15765806"/>
    <w:rsid w:val="15BB2B35"/>
    <w:rsid w:val="15C04F46"/>
    <w:rsid w:val="15D467EF"/>
    <w:rsid w:val="15E30D48"/>
    <w:rsid w:val="1638619C"/>
    <w:rsid w:val="16B52D70"/>
    <w:rsid w:val="175956CC"/>
    <w:rsid w:val="176C3651"/>
    <w:rsid w:val="177B5438"/>
    <w:rsid w:val="177F029B"/>
    <w:rsid w:val="17AE5B8C"/>
    <w:rsid w:val="17E31439"/>
    <w:rsid w:val="18244A09"/>
    <w:rsid w:val="183A6EB5"/>
    <w:rsid w:val="18463EA2"/>
    <w:rsid w:val="185D430A"/>
    <w:rsid w:val="18607E4F"/>
    <w:rsid w:val="18C46036"/>
    <w:rsid w:val="18F57676"/>
    <w:rsid w:val="191B784C"/>
    <w:rsid w:val="19311DD2"/>
    <w:rsid w:val="193E101D"/>
    <w:rsid w:val="19411A5B"/>
    <w:rsid w:val="1964420F"/>
    <w:rsid w:val="19B12110"/>
    <w:rsid w:val="1A246465"/>
    <w:rsid w:val="1A762F67"/>
    <w:rsid w:val="1A9A0B1D"/>
    <w:rsid w:val="1AA12A35"/>
    <w:rsid w:val="1AA5792B"/>
    <w:rsid w:val="1BE22C6F"/>
    <w:rsid w:val="1C6C3F55"/>
    <w:rsid w:val="1C6F7945"/>
    <w:rsid w:val="1CAB3807"/>
    <w:rsid w:val="1CAC0D10"/>
    <w:rsid w:val="1D271DC8"/>
    <w:rsid w:val="1D2D6ECD"/>
    <w:rsid w:val="1F301408"/>
    <w:rsid w:val="1FA34DB4"/>
    <w:rsid w:val="1FEC17D3"/>
    <w:rsid w:val="1FF22B62"/>
    <w:rsid w:val="1FFD1B48"/>
    <w:rsid w:val="20311D7D"/>
    <w:rsid w:val="203B0065"/>
    <w:rsid w:val="20AA1BB3"/>
    <w:rsid w:val="20E63940"/>
    <w:rsid w:val="20F36B91"/>
    <w:rsid w:val="21FE79C6"/>
    <w:rsid w:val="21FF3314"/>
    <w:rsid w:val="22693452"/>
    <w:rsid w:val="22E04EF3"/>
    <w:rsid w:val="23ED756E"/>
    <w:rsid w:val="244415B6"/>
    <w:rsid w:val="248D2E59"/>
    <w:rsid w:val="24927849"/>
    <w:rsid w:val="24A563F4"/>
    <w:rsid w:val="24C34ACD"/>
    <w:rsid w:val="251D6BCA"/>
    <w:rsid w:val="25B65AF4"/>
    <w:rsid w:val="25F767DC"/>
    <w:rsid w:val="26015411"/>
    <w:rsid w:val="26A85021"/>
    <w:rsid w:val="26DA25C5"/>
    <w:rsid w:val="271E4948"/>
    <w:rsid w:val="274A200C"/>
    <w:rsid w:val="285C2FF9"/>
    <w:rsid w:val="28795BCE"/>
    <w:rsid w:val="28A46490"/>
    <w:rsid w:val="29066DFA"/>
    <w:rsid w:val="297939AC"/>
    <w:rsid w:val="2A902E81"/>
    <w:rsid w:val="2A9951C0"/>
    <w:rsid w:val="2AB63653"/>
    <w:rsid w:val="2AB91B63"/>
    <w:rsid w:val="2AC57342"/>
    <w:rsid w:val="2B8E7BE2"/>
    <w:rsid w:val="2B97463D"/>
    <w:rsid w:val="2B98280F"/>
    <w:rsid w:val="2BBF0D60"/>
    <w:rsid w:val="2C1C51EE"/>
    <w:rsid w:val="2C372028"/>
    <w:rsid w:val="2C52071C"/>
    <w:rsid w:val="2CAB6572"/>
    <w:rsid w:val="2D2A393B"/>
    <w:rsid w:val="2D9B0395"/>
    <w:rsid w:val="2D9D3BE9"/>
    <w:rsid w:val="2DE81100"/>
    <w:rsid w:val="2DEE2BBA"/>
    <w:rsid w:val="2E6034A6"/>
    <w:rsid w:val="2E9279E9"/>
    <w:rsid w:val="2E9A0894"/>
    <w:rsid w:val="2FDF1749"/>
    <w:rsid w:val="2FE204AF"/>
    <w:rsid w:val="2FF26AE7"/>
    <w:rsid w:val="30287463"/>
    <w:rsid w:val="303911EF"/>
    <w:rsid w:val="30495F09"/>
    <w:rsid w:val="308C66BA"/>
    <w:rsid w:val="31204E6E"/>
    <w:rsid w:val="312102D4"/>
    <w:rsid w:val="31C12394"/>
    <w:rsid w:val="31E56082"/>
    <w:rsid w:val="31E57F29"/>
    <w:rsid w:val="31F52517"/>
    <w:rsid w:val="32023095"/>
    <w:rsid w:val="320278C0"/>
    <w:rsid w:val="339447D9"/>
    <w:rsid w:val="33AC1332"/>
    <w:rsid w:val="33B45D0C"/>
    <w:rsid w:val="358F32AC"/>
    <w:rsid w:val="35D22DC1"/>
    <w:rsid w:val="35E13004"/>
    <w:rsid w:val="35F20D6E"/>
    <w:rsid w:val="36203B2D"/>
    <w:rsid w:val="36806379"/>
    <w:rsid w:val="370C40B1"/>
    <w:rsid w:val="376C2DB8"/>
    <w:rsid w:val="376E0607"/>
    <w:rsid w:val="37D2256E"/>
    <w:rsid w:val="389D0BFB"/>
    <w:rsid w:val="389D76B7"/>
    <w:rsid w:val="38CF5396"/>
    <w:rsid w:val="38F736A8"/>
    <w:rsid w:val="39094D4D"/>
    <w:rsid w:val="394B541C"/>
    <w:rsid w:val="39DB45E3"/>
    <w:rsid w:val="39F36198"/>
    <w:rsid w:val="3A127C30"/>
    <w:rsid w:val="3A935BD4"/>
    <w:rsid w:val="3ACE7FB7"/>
    <w:rsid w:val="3B5F6EA5"/>
    <w:rsid w:val="3B7A5BA3"/>
    <w:rsid w:val="3B813B4B"/>
    <w:rsid w:val="3C0D6901"/>
    <w:rsid w:val="3C814DE2"/>
    <w:rsid w:val="3CBC5990"/>
    <w:rsid w:val="3D0F54EE"/>
    <w:rsid w:val="3DB74AC4"/>
    <w:rsid w:val="3DB77F22"/>
    <w:rsid w:val="3DC92CFC"/>
    <w:rsid w:val="3DE96EFA"/>
    <w:rsid w:val="3E8C3614"/>
    <w:rsid w:val="3E914C58"/>
    <w:rsid w:val="3EF80277"/>
    <w:rsid w:val="3F087854"/>
    <w:rsid w:val="3F1840A9"/>
    <w:rsid w:val="3F5E56C6"/>
    <w:rsid w:val="3F6F6DDD"/>
    <w:rsid w:val="3FFC606B"/>
    <w:rsid w:val="40420337"/>
    <w:rsid w:val="40884340"/>
    <w:rsid w:val="40B345F9"/>
    <w:rsid w:val="40C22F78"/>
    <w:rsid w:val="40D75730"/>
    <w:rsid w:val="40FA2F4A"/>
    <w:rsid w:val="40FE7A7C"/>
    <w:rsid w:val="4129212E"/>
    <w:rsid w:val="414F3756"/>
    <w:rsid w:val="415D36DD"/>
    <w:rsid w:val="41687DD0"/>
    <w:rsid w:val="4182569C"/>
    <w:rsid w:val="4214454F"/>
    <w:rsid w:val="423500D4"/>
    <w:rsid w:val="425A54F3"/>
    <w:rsid w:val="42F53475"/>
    <w:rsid w:val="42F779C3"/>
    <w:rsid w:val="432D7CED"/>
    <w:rsid w:val="438F1BEC"/>
    <w:rsid w:val="43C66967"/>
    <w:rsid w:val="440A5D55"/>
    <w:rsid w:val="4441183E"/>
    <w:rsid w:val="44AB480C"/>
    <w:rsid w:val="45997458"/>
    <w:rsid w:val="45A31393"/>
    <w:rsid w:val="45A328AB"/>
    <w:rsid w:val="45A656D1"/>
    <w:rsid w:val="45BD3146"/>
    <w:rsid w:val="45C67B21"/>
    <w:rsid w:val="45FB3401"/>
    <w:rsid w:val="46196379"/>
    <w:rsid w:val="46440196"/>
    <w:rsid w:val="46A2735E"/>
    <w:rsid w:val="46B803C3"/>
    <w:rsid w:val="46CD560B"/>
    <w:rsid w:val="46CF6EC4"/>
    <w:rsid w:val="47263CBE"/>
    <w:rsid w:val="474B3C4B"/>
    <w:rsid w:val="476A3888"/>
    <w:rsid w:val="47783B59"/>
    <w:rsid w:val="479C7A73"/>
    <w:rsid w:val="479F30CF"/>
    <w:rsid w:val="47AA040D"/>
    <w:rsid w:val="47C74102"/>
    <w:rsid w:val="484B4E13"/>
    <w:rsid w:val="48606DD3"/>
    <w:rsid w:val="487663BA"/>
    <w:rsid w:val="489D5879"/>
    <w:rsid w:val="48ED485C"/>
    <w:rsid w:val="49AD4CB7"/>
    <w:rsid w:val="4A360B44"/>
    <w:rsid w:val="4B937000"/>
    <w:rsid w:val="4BD12534"/>
    <w:rsid w:val="4BDD32D7"/>
    <w:rsid w:val="4BEB02E1"/>
    <w:rsid w:val="4C08082E"/>
    <w:rsid w:val="4C1B1A04"/>
    <w:rsid w:val="4C3C5FC3"/>
    <w:rsid w:val="4C8B2B22"/>
    <w:rsid w:val="4CF5409B"/>
    <w:rsid w:val="4D08227D"/>
    <w:rsid w:val="4E36598C"/>
    <w:rsid w:val="4EA55F64"/>
    <w:rsid w:val="4ED03C8F"/>
    <w:rsid w:val="4FBD6014"/>
    <w:rsid w:val="4FFA4F97"/>
    <w:rsid w:val="50AE5999"/>
    <w:rsid w:val="50DA4D77"/>
    <w:rsid w:val="517D79BB"/>
    <w:rsid w:val="525333C4"/>
    <w:rsid w:val="5310220E"/>
    <w:rsid w:val="532A5B93"/>
    <w:rsid w:val="53563962"/>
    <w:rsid w:val="536E449E"/>
    <w:rsid w:val="538D6C3B"/>
    <w:rsid w:val="53F51CFD"/>
    <w:rsid w:val="53FF7CD3"/>
    <w:rsid w:val="54454790"/>
    <w:rsid w:val="54462559"/>
    <w:rsid w:val="545142B2"/>
    <w:rsid w:val="54687C33"/>
    <w:rsid w:val="546B6463"/>
    <w:rsid w:val="54E16725"/>
    <w:rsid w:val="54FA7307"/>
    <w:rsid w:val="55975877"/>
    <w:rsid w:val="56B86068"/>
    <w:rsid w:val="57D67E34"/>
    <w:rsid w:val="57E7005F"/>
    <w:rsid w:val="58443253"/>
    <w:rsid w:val="5898359F"/>
    <w:rsid w:val="58C83E84"/>
    <w:rsid w:val="59897C6C"/>
    <w:rsid w:val="59AF4F06"/>
    <w:rsid w:val="5A6951F3"/>
    <w:rsid w:val="5B0D34B9"/>
    <w:rsid w:val="5BEA269D"/>
    <w:rsid w:val="5C0E025F"/>
    <w:rsid w:val="5C6007C3"/>
    <w:rsid w:val="5C605C29"/>
    <w:rsid w:val="5C6E4D42"/>
    <w:rsid w:val="5CBB0C5B"/>
    <w:rsid w:val="5D017965"/>
    <w:rsid w:val="5DF23751"/>
    <w:rsid w:val="5DF47437"/>
    <w:rsid w:val="5E0B4BE0"/>
    <w:rsid w:val="5E476FB2"/>
    <w:rsid w:val="5EDF5A84"/>
    <w:rsid w:val="5F1A3ADE"/>
    <w:rsid w:val="5F3C6805"/>
    <w:rsid w:val="5F6E476F"/>
    <w:rsid w:val="5F8D7E3F"/>
    <w:rsid w:val="5FB015BF"/>
    <w:rsid w:val="60477D84"/>
    <w:rsid w:val="60AF2581"/>
    <w:rsid w:val="60C95D36"/>
    <w:rsid w:val="60D65D71"/>
    <w:rsid w:val="61472AAA"/>
    <w:rsid w:val="616109D2"/>
    <w:rsid w:val="61B41317"/>
    <w:rsid w:val="61EE1789"/>
    <w:rsid w:val="620B10D0"/>
    <w:rsid w:val="624E03A5"/>
    <w:rsid w:val="62835EB0"/>
    <w:rsid w:val="62D13935"/>
    <w:rsid w:val="62E85C46"/>
    <w:rsid w:val="62FF66F4"/>
    <w:rsid w:val="634E5BFC"/>
    <w:rsid w:val="64B327C6"/>
    <w:rsid w:val="64CF3352"/>
    <w:rsid w:val="65817895"/>
    <w:rsid w:val="65C634F9"/>
    <w:rsid w:val="65D94B14"/>
    <w:rsid w:val="6614758A"/>
    <w:rsid w:val="663C60DF"/>
    <w:rsid w:val="668A3C75"/>
    <w:rsid w:val="66D63CE0"/>
    <w:rsid w:val="66D71736"/>
    <w:rsid w:val="677700A7"/>
    <w:rsid w:val="67B37AAD"/>
    <w:rsid w:val="680B5B3B"/>
    <w:rsid w:val="68502787"/>
    <w:rsid w:val="6885769C"/>
    <w:rsid w:val="68996510"/>
    <w:rsid w:val="68D93953"/>
    <w:rsid w:val="690E67AC"/>
    <w:rsid w:val="69206068"/>
    <w:rsid w:val="69330191"/>
    <w:rsid w:val="69580011"/>
    <w:rsid w:val="6990454A"/>
    <w:rsid w:val="699270EA"/>
    <w:rsid w:val="699F2888"/>
    <w:rsid w:val="69BB70ED"/>
    <w:rsid w:val="69CE5072"/>
    <w:rsid w:val="69D85FA7"/>
    <w:rsid w:val="69F165B6"/>
    <w:rsid w:val="6A0C6756"/>
    <w:rsid w:val="6B024D41"/>
    <w:rsid w:val="6B2341DC"/>
    <w:rsid w:val="6B617066"/>
    <w:rsid w:val="6B6171FA"/>
    <w:rsid w:val="6B8C6F93"/>
    <w:rsid w:val="6C2B2560"/>
    <w:rsid w:val="6C77379F"/>
    <w:rsid w:val="6D510DCB"/>
    <w:rsid w:val="6D535020"/>
    <w:rsid w:val="6D77332B"/>
    <w:rsid w:val="6DC43263"/>
    <w:rsid w:val="6DC67561"/>
    <w:rsid w:val="6E47656E"/>
    <w:rsid w:val="6E641E32"/>
    <w:rsid w:val="6E82642B"/>
    <w:rsid w:val="6E935C60"/>
    <w:rsid w:val="6EAE5472"/>
    <w:rsid w:val="6ED81F0A"/>
    <w:rsid w:val="6EED3D1E"/>
    <w:rsid w:val="6EF410D7"/>
    <w:rsid w:val="6F133391"/>
    <w:rsid w:val="6F260896"/>
    <w:rsid w:val="6F5E0C47"/>
    <w:rsid w:val="6F8A33ED"/>
    <w:rsid w:val="6F9F2880"/>
    <w:rsid w:val="6FE27182"/>
    <w:rsid w:val="6FE50A20"/>
    <w:rsid w:val="6FED5F7A"/>
    <w:rsid w:val="6FF34EBA"/>
    <w:rsid w:val="705F6A24"/>
    <w:rsid w:val="70942E7D"/>
    <w:rsid w:val="70B25783"/>
    <w:rsid w:val="71245578"/>
    <w:rsid w:val="71344B52"/>
    <w:rsid w:val="714068E6"/>
    <w:rsid w:val="7166062C"/>
    <w:rsid w:val="716C345C"/>
    <w:rsid w:val="72556331"/>
    <w:rsid w:val="72757A53"/>
    <w:rsid w:val="72A93F87"/>
    <w:rsid w:val="72C5100C"/>
    <w:rsid w:val="72DA6D00"/>
    <w:rsid w:val="72F53670"/>
    <w:rsid w:val="740C6A9F"/>
    <w:rsid w:val="746F0A64"/>
    <w:rsid w:val="747B6AF5"/>
    <w:rsid w:val="748542B9"/>
    <w:rsid w:val="74C138BA"/>
    <w:rsid w:val="75097A20"/>
    <w:rsid w:val="75442C9C"/>
    <w:rsid w:val="76534F16"/>
    <w:rsid w:val="76A125C5"/>
    <w:rsid w:val="773E6338"/>
    <w:rsid w:val="77446C68"/>
    <w:rsid w:val="775766A7"/>
    <w:rsid w:val="776B3F01"/>
    <w:rsid w:val="77CB4445"/>
    <w:rsid w:val="77D25EB3"/>
    <w:rsid w:val="78054564"/>
    <w:rsid w:val="781D098A"/>
    <w:rsid w:val="78800467"/>
    <w:rsid w:val="78811502"/>
    <w:rsid w:val="78974C31"/>
    <w:rsid w:val="78AA16E8"/>
    <w:rsid w:val="78CF226D"/>
    <w:rsid w:val="78FE2B52"/>
    <w:rsid w:val="792F57C6"/>
    <w:rsid w:val="795079F3"/>
    <w:rsid w:val="79590DF6"/>
    <w:rsid w:val="795F16EA"/>
    <w:rsid w:val="79627585"/>
    <w:rsid w:val="796450AB"/>
    <w:rsid w:val="799A04A8"/>
    <w:rsid w:val="7A1D6B37"/>
    <w:rsid w:val="7A3F668F"/>
    <w:rsid w:val="7B0A1C83"/>
    <w:rsid w:val="7B34075B"/>
    <w:rsid w:val="7B845534"/>
    <w:rsid w:val="7B876261"/>
    <w:rsid w:val="7B99055E"/>
    <w:rsid w:val="7BBB09BE"/>
    <w:rsid w:val="7C2918F3"/>
    <w:rsid w:val="7C3805A2"/>
    <w:rsid w:val="7CCC0D0A"/>
    <w:rsid w:val="7CE577E5"/>
    <w:rsid w:val="7E370FE0"/>
    <w:rsid w:val="7E896D80"/>
    <w:rsid w:val="7E9C16C5"/>
    <w:rsid w:val="7EF816AA"/>
    <w:rsid w:val="7F1A4FF0"/>
    <w:rsid w:val="7F4E6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Emphasis"/>
    <w:basedOn w:val="6"/>
    <w:autoRedefine/>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2116</Words>
  <Characters>2165</Characters>
  <Lines>0</Lines>
  <Paragraphs>0</Paragraphs>
  <TotalTime>203</TotalTime>
  <ScaleCrop>false</ScaleCrop>
  <LinksUpToDate>false</LinksUpToDate>
  <CharactersWithSpaces>3243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2018-04-14T08:48:00Z</dcterms:created>
  <dc:creator>姜国泰</dc:creator>
  <cp:lastModifiedBy>WPS_1706018869</cp:lastModifiedBy>
  <cp:lastPrinted>2019-07-24T06:11:00Z</cp:lastPrinted>
  <dcterms:modified xsi:type="dcterms:W3CDTF">2025-09-18T08:17:43Z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BD2ECEE4940A4DA7B4F474A5D38C75AA_13</vt:lpwstr>
  </property>
  <property fmtid="{D5CDD505-2E9C-101B-9397-08002B2CF9AE}" pid="4" name="KSOTemplateDocerSaveRecord">
    <vt:lpwstr>eyJoZGlkIjoiOTNjNWRiZDE4NjJkY2VjZDUyZmU5YzI5ZjE1YmEyZWUiLCJ1c2VySWQiOiIzODk1MTU2NjQifQ==</vt:lpwstr>
  </property>
</Properties>
</file>